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555EF" w14:textId="3EB4554B" w:rsidR="00AC363C" w:rsidRPr="00C14320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C14320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982847" w:rsidRPr="00C14320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szCs w:val="24"/>
          <w:lang w:eastAsia="pl-PL"/>
        </w:rPr>
        <w:t>B.70.</w:t>
      </w:r>
    </w:p>
    <w:p w14:paraId="75AE5ACF" w14:textId="77777777" w:rsidR="00AC363C" w:rsidRPr="00C14320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CDE9EC0" w14:textId="16412B95" w:rsidR="00AC363C" w:rsidRPr="00C14320" w:rsidRDefault="00AC363C" w:rsidP="00AC363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PACJENTÓW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CHOROBAMI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SIATKÓWKI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40803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H34,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H35.3,</w:t>
      </w:r>
      <w:r w:rsidR="00982847"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C143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3201D7" w:rsidRPr="00C14320" w14:paraId="147FB8CC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61A" w14:textId="0204D3A2" w:rsidR="006A6913" w:rsidRPr="00C14320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ZAKRES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ŚWIADCZENIA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GWARANTOWANEGO</w:t>
            </w:r>
          </w:p>
        </w:tc>
      </w:tr>
      <w:tr w:rsidR="003201D7" w:rsidRPr="00C14320" w14:paraId="16D7B509" w14:textId="77777777" w:rsidTr="00982847">
        <w:trPr>
          <w:trHeight w:hRule="exact" w:val="567"/>
        </w:trPr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2A2E" w14:textId="1A73BCCB" w:rsidR="006A6913" w:rsidRPr="00C14320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ŚWIADCZENIOBIORCY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671" w14:textId="148F621A" w:rsidR="006A6913" w:rsidRPr="00C14320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SCHEMAT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DAWKOWANIA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LEKÓW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B94" w14:textId="49DF3F62" w:rsidR="006A6913" w:rsidRPr="00C14320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BADANIA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DIAGNOSTYCZNE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WYKONYWANE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RAMACH</w:t>
            </w:r>
            <w:r w:rsidR="00982847"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C1432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PROGRAMU</w:t>
            </w:r>
          </w:p>
        </w:tc>
      </w:tr>
      <w:tr w:rsidR="003201D7" w:rsidRPr="00C14320" w14:paraId="2EDA8EE8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98C" w14:textId="469999E5" w:rsidR="002F533C" w:rsidRPr="00C14320" w:rsidRDefault="002F533C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WYSIĘKOWYM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ZWYRODNIENIEM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ZWIĄZANYM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nAMD</w:t>
            </w:r>
            <w:proofErr w:type="spellEnd"/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3201D7" w:rsidRPr="00C14320" w14:paraId="2E97157E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FD9A" w14:textId="19DE5F7A" w:rsidR="00EA7951" w:rsidRPr="00C14320" w:rsidRDefault="00EA7951" w:rsidP="00BC5F49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94DA87" w14:textId="4D721D88" w:rsidR="00EA7951" w:rsidRPr="00C14320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C14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906839" w14:textId="39F7B857" w:rsidR="00EA7951" w:rsidRPr="00C14320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wysiękowego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zwyrodnienia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związanego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0C4256D" w14:textId="3B41697F" w:rsidR="006A6913" w:rsidRPr="00C14320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EA7951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C11D2D1" w14:textId="18745901" w:rsidR="005641CF" w:rsidRPr="00C14320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4CAFA31" w14:textId="77777777" w:rsidR="000F5E36" w:rsidRPr="00C14320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9ECE5AB" w14:textId="5426CDF2" w:rsidR="000F5E36" w:rsidRPr="00C14320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B150073" w14:textId="7393B128" w:rsidR="00EA7951" w:rsidRPr="00C14320" w:rsidRDefault="00EA7951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215889" w14:textId="77777777" w:rsidR="002F5F56" w:rsidRPr="00C14320" w:rsidRDefault="002F5F56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99423" w14:textId="78FF338D" w:rsidR="00EA7951" w:rsidRPr="00C14320" w:rsidRDefault="00EA7951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1D49A3F" w14:textId="3C15DE00" w:rsidR="00EA7951" w:rsidRPr="00C14320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(pierwotnej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wtórnej),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klasycznej,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ukrytej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mieszanej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podsiatkówkowej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(CNV)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zajmującej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ponad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AMD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(optycznej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koherentnej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tomografii)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fluoresceinowej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-OCT;</w:t>
            </w:r>
          </w:p>
          <w:p w14:paraId="142E2AE5" w14:textId="060C1A6F" w:rsidR="00EA7951" w:rsidRPr="00C14320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05C05" w14:textId="63428376" w:rsidR="00EA7951" w:rsidRPr="00C14320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mniejsza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(12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tarczy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nerwu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wzrokowego);</w:t>
            </w:r>
          </w:p>
          <w:p w14:paraId="3C471AF0" w14:textId="092619DB" w:rsidR="00EA7951" w:rsidRPr="00C14320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0,8,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0EE12AFA" w14:textId="3EF56C34" w:rsidR="00EA7951" w:rsidRPr="00C14320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5D32091E" w14:textId="5AC8CB15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zaniku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geograficznego;</w:t>
            </w:r>
          </w:p>
          <w:p w14:paraId="6394A89A" w14:textId="62385862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914FA94" w14:textId="3F74AF9E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istotnego,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blizna);</w:t>
            </w:r>
          </w:p>
          <w:p w14:paraId="4B0ED72A" w14:textId="3ABA3760" w:rsidR="003E457B" w:rsidRPr="00C14320" w:rsidRDefault="003E457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C54E6" w14:textId="3B155847" w:rsidR="00094AF0" w:rsidRPr="00C14320" w:rsidRDefault="002A61EC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ChPL.</w:t>
            </w:r>
          </w:p>
          <w:p w14:paraId="3FE08512" w14:textId="0A3F2062" w:rsidR="00B6705B" w:rsidRPr="00C14320" w:rsidRDefault="004F31D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C14320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27953A4" w14:textId="77777777" w:rsidR="00F35590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134E6" w14:textId="5D1EE6CE" w:rsidR="00B6705B" w:rsidRPr="00C14320" w:rsidRDefault="001C6EF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9F5" w:rsidRPr="00C143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wysiękowej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AMD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afliberceptu</w:t>
            </w:r>
            <w:proofErr w:type="spellEnd"/>
            <w:r w:rsidR="005641CF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mg, </w:t>
            </w:r>
            <w:proofErr w:type="spellStart"/>
            <w:r w:rsidR="005641CF" w:rsidRPr="00C14320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5641CF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>brolucizumabu</w:t>
            </w:r>
            <w:proofErr w:type="spellEnd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>farycymabu</w:t>
            </w:r>
            <w:proofErr w:type="spellEnd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C14320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714E0" w14:textId="6BCE61C3" w:rsidR="00B6705B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gwarantowanych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rozliczanych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91E" w:rsidRPr="00C14320">
              <w:rPr>
                <w:rFonts w:ascii="Times New Roman" w:hAnsi="Times New Roman"/>
                <w:sz w:val="20"/>
                <w:szCs w:val="20"/>
              </w:rPr>
              <w:t>JGP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B84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małe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zabiegi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witreoretinalne</w:t>
            </w:r>
            <w:proofErr w:type="spellEnd"/>
          </w:p>
          <w:p w14:paraId="7408AD7D" w14:textId="6868F7ED" w:rsidR="00B6705B" w:rsidRPr="00C14320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F485A1" w14:textId="3C481636" w:rsidR="00B6705B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publicznych</w:t>
            </w:r>
          </w:p>
          <w:p w14:paraId="5FA738F7" w14:textId="218ACC7C" w:rsidR="00B6705B" w:rsidRPr="00C14320" w:rsidRDefault="00C9292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224822A2" w14:textId="77777777" w:rsidR="00F35590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0ADC6" w14:textId="36DDFFC4" w:rsidR="00B6705B" w:rsidRPr="00C14320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FAC664B" w14:textId="57ACDE65" w:rsidR="00B6705B" w:rsidRPr="00C14320" w:rsidRDefault="00B6705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FD08C44" w14:textId="77777777" w:rsidR="00554503" w:rsidRPr="00C14320" w:rsidRDefault="00554503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 włączenia do leczenia dokonuje lekarz prowadzący na podstawie kryteriów włączenia.</w:t>
            </w:r>
          </w:p>
          <w:p w14:paraId="347EB2F2" w14:textId="77777777" w:rsidR="00F35590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64BF2" w14:textId="68D14148" w:rsidR="00B6705B" w:rsidRPr="00C14320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4E0A2AED" w14:textId="68C65F98" w:rsidR="00B6705B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771D9705" w14:textId="59103617" w:rsidR="00B6705B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najlepszej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skorygowanej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&lt;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miesiące</w:t>
            </w:r>
          </w:p>
          <w:p w14:paraId="45379241" w14:textId="77777777" w:rsidR="00B6705B" w:rsidRPr="00C14320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7FF28FC4" w14:textId="319948A6" w:rsidR="00B6705B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obecność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dołka,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czynnościowej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blizna);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3C1940" w14:textId="78F45142" w:rsidR="0000026F" w:rsidRPr="00C14320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631658D6" w14:textId="0BC357AD" w:rsidR="0000026F" w:rsidRPr="00C14320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1B1F410" w14:textId="7FD25687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52ECF87B" w14:textId="176761D5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gałki;</w:t>
            </w:r>
          </w:p>
          <w:p w14:paraId="68056B76" w14:textId="555F59D9" w:rsidR="00BC5F49" w:rsidRPr="00C14320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otwór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3.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stopnia;</w:t>
            </w:r>
          </w:p>
          <w:p w14:paraId="7D2A56E7" w14:textId="1E756FCC" w:rsidR="00B6705B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5F49"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B443CC9" w14:textId="255FF9D0" w:rsidR="00B6705B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wymagającej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obowiązującą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wiedzą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medyczną</w:t>
            </w:r>
            <w:r w:rsidR="00A849F5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0BEBD" w14:textId="76D85BBB" w:rsidR="00B6705B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okres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EDD5E1A" w14:textId="2D089C4E" w:rsidR="00410457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C745B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C745B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05825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lub </w:t>
            </w:r>
            <w:proofErr w:type="spellStart"/>
            <w:r w:rsidR="00805825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05825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05825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C745B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0457" w:rsidRPr="00C14320">
              <w:rPr>
                <w:rFonts w:ascii="Times New Roman" w:hAnsi="Times New Roman"/>
                <w:sz w:val="20"/>
                <w:szCs w:val="20"/>
              </w:rPr>
              <w:t xml:space="preserve">w okresie </w:t>
            </w:r>
            <w:r w:rsidR="00D04F81" w:rsidRPr="00C14320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410457" w:rsidRPr="00C14320">
              <w:rPr>
                <w:rFonts w:ascii="Times New Roman" w:hAnsi="Times New Roman"/>
                <w:sz w:val="20"/>
                <w:szCs w:val="20"/>
              </w:rPr>
              <w:t>miesięcy od podania ostatniej dawki leku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9C4D01F" w14:textId="0318A857" w:rsidR="00B6705B" w:rsidRPr="00C14320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1D24B53E" w14:textId="11BE63CA" w:rsidR="00B6705B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niestosowanie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17B6EE" w14:textId="0C2E4AE6" w:rsidR="00207D07" w:rsidRPr="00C14320" w:rsidRDefault="00207D07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leku)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ED2C113" w14:textId="38AF17E8" w:rsidR="00EA7951" w:rsidRPr="00C14320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kontrolne</w:t>
            </w:r>
            <w:r w:rsidR="00207D07" w:rsidRPr="00C1432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C48CCB2" w14:textId="0E200B6C" w:rsidR="00F35590" w:rsidRPr="00C14320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7C5E" w14:textId="77777777" w:rsidR="006A6913" w:rsidRPr="00C14320" w:rsidRDefault="00207D07" w:rsidP="00273287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7E24BE2" w14:textId="1AC4516E" w:rsidR="00981CE9" w:rsidRPr="00C14320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wstrzyknię</w:t>
            </w:r>
            <w:r w:rsidR="005641CF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5641CF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</w:p>
          <w:p w14:paraId="7F85ED7F" w14:textId="3EE5F48B" w:rsidR="00981CE9" w:rsidRPr="00C14320" w:rsidRDefault="00981CE9" w:rsidP="00F75215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;</w:t>
            </w:r>
            <w:r w:rsidR="005641CF" w:rsidRPr="00C14320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16E33FFB" w14:textId="21871FB3" w:rsidR="005641CF" w:rsidRPr="00C14320" w:rsidRDefault="005641CF" w:rsidP="00F75215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aflibercept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mg; co odpowiada 70 µl roztworu (0,07ml);</w:t>
            </w:r>
          </w:p>
          <w:p w14:paraId="4B667BCC" w14:textId="77777777" w:rsidR="005641CF" w:rsidRPr="00C14320" w:rsidRDefault="000F5E36" w:rsidP="00F75215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C14320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6EB9055E" w14:textId="77777777" w:rsidR="005641CF" w:rsidRPr="00C14320" w:rsidRDefault="000F5E36" w:rsidP="00F75215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C14320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4FF51D84" w14:textId="47AAF886" w:rsidR="00981CE9" w:rsidRPr="00C14320" w:rsidRDefault="00981CE9" w:rsidP="00F75215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5641CF" w:rsidRPr="00C14320">
              <w:rPr>
                <w:rFonts w:ascii="Times New Roman" w:hAnsi="Times New Roman"/>
                <w:sz w:val="20"/>
                <w:szCs w:val="20"/>
              </w:rPr>
              <w:t>, co odpowiada 50 µl roztworu (0,05 ml);</w:t>
            </w:r>
          </w:p>
          <w:p w14:paraId="4C7B4287" w14:textId="77777777" w:rsidR="00F35590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39FE8" w14:textId="1092290A" w:rsidR="00981CE9" w:rsidRPr="00C14320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nasycająca</w:t>
            </w:r>
          </w:p>
          <w:p w14:paraId="3B8A6252" w14:textId="468A2DBE" w:rsidR="00981CE9" w:rsidRPr="00C14320" w:rsidRDefault="00D608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iniekcja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C14320">
              <w:rPr>
                <w:rFonts w:ascii="Times New Roman" w:hAnsi="Times New Roman" w:cs="Times New Roman"/>
                <w:sz w:val="20"/>
                <w:szCs w:val="20"/>
              </w:rPr>
              <w:t>przez:</w:t>
            </w:r>
          </w:p>
          <w:p w14:paraId="46EAB1DD" w14:textId="60D73118" w:rsidR="00981CE9" w:rsidRPr="00C14320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3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2D11A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2D11A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2D11A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78273B10" w14:textId="1153A6E0" w:rsidR="00FB7843" w:rsidRPr="00C14320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czasu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maksymalnej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cech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przedmiotowych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1D4313" w14:textId="77777777" w:rsidR="00F35590" w:rsidRPr="00C14320" w:rsidRDefault="00F35590" w:rsidP="004A15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87E8" w14:textId="0F35A809" w:rsidR="00981CE9" w:rsidRPr="00C14320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0440D136" w14:textId="41CA83FA" w:rsidR="00981CE9" w:rsidRPr="00C14320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590" w:rsidRPr="00C1432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34A0157E" w14:textId="1394E7B8" w:rsidR="00FE7ED7" w:rsidRPr="00C14320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C14320">
              <w:rPr>
                <w:rFonts w:ascii="Times New Roman" w:hAnsi="Times New Roman"/>
                <w:sz w:val="20"/>
                <w:szCs w:val="20"/>
              </w:rPr>
              <w:t>co 8 tygodni, ale nie później niż 7 dni po upływie tego terminu,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C14320">
              <w:rPr>
                <w:rFonts w:ascii="Times New Roman" w:hAnsi="Times New Roman"/>
                <w:sz w:val="20"/>
                <w:szCs w:val="20"/>
              </w:rPr>
              <w:t xml:space="preserve">lub skrócić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;</w:t>
            </w:r>
            <w:r w:rsidR="0000066B" w:rsidRPr="00C14320">
              <w:rPr>
                <w:rFonts w:ascii="Times New Roman" w:hAnsi="Times New Roman"/>
                <w:sz w:val="20"/>
                <w:szCs w:val="20"/>
              </w:rPr>
              <w:t xml:space="preserve"> minimalny odstęp między iniekcjami wynosi 4 tygodnie, a maksymalny 16 tygodni;</w:t>
            </w:r>
          </w:p>
          <w:p w14:paraId="1F0D2636" w14:textId="3E6116B5" w:rsidR="005641CF" w:rsidRPr="00C14320" w:rsidRDefault="005641CF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iniekcje wykonuje się w odstępach minimum co 8 tygodni </w:t>
            </w:r>
            <w:r w:rsidR="00805825"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 maks</w:t>
            </w:r>
            <w:r w:rsidR="00805825" w:rsidRPr="00C14320">
              <w:rPr>
                <w:rFonts w:ascii="Times New Roman" w:hAnsi="Times New Roman"/>
                <w:sz w:val="20"/>
                <w:szCs w:val="20"/>
              </w:rPr>
              <w:t xml:space="preserve">ymalnym wydłużeniem do </w:t>
            </w:r>
            <w:r w:rsidR="00D04F81" w:rsidRPr="00C14320">
              <w:rPr>
                <w:rFonts w:ascii="Times New Roman" w:hAnsi="Times New Roman"/>
                <w:sz w:val="20"/>
                <w:szCs w:val="20"/>
              </w:rPr>
              <w:t xml:space="preserve">24 </w:t>
            </w:r>
            <w:r w:rsidR="00805825" w:rsidRPr="00C14320">
              <w:rPr>
                <w:rFonts w:ascii="Times New Roman" w:hAnsi="Times New Roman"/>
                <w:sz w:val="20"/>
                <w:szCs w:val="20"/>
              </w:rPr>
              <w:t>tygodni u pacjentów bez aktywności choroby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8C1029E" w14:textId="5C3D9133" w:rsidR="000F5E36" w:rsidRPr="00C14320" w:rsidRDefault="000F5E36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3287" w:rsidRPr="00C14320">
              <w:rPr>
                <w:rFonts w:ascii="Times New Roman" w:hAnsi="Times New Roman"/>
                <w:sz w:val="20"/>
                <w:szCs w:val="20"/>
              </w:rPr>
              <w:t xml:space="preserve">minimum co 8 tygodni i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maksimum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terminu;</w:t>
            </w:r>
          </w:p>
          <w:p w14:paraId="0F8E2A2A" w14:textId="05ED0388" w:rsidR="000F5E36" w:rsidRPr="00C14320" w:rsidRDefault="00273287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– iniekcje wykonuje się co 16 tygodni (u pacjentów bez aktywności choroby) lub 8 lub 12 tygodni (u pacjentów z aktywnością choroby), jednorazowo odstęp między dawkami można zwiększać do maksymalnie 16 tygodni i skracać minimalnie do 8 tygodni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C34476" w14:textId="1692261B" w:rsidR="00981CE9" w:rsidRPr="00C14320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ranibizumab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CF757B" w14:textId="77777777" w:rsidR="00BC5F49" w:rsidRPr="00C14320" w:rsidRDefault="00BC5F49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1E955" w14:textId="375A55CF" w:rsidR="00C9292F" w:rsidRPr="00C14320" w:rsidRDefault="00C9292F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C491E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A68DFB" w14:textId="13634181" w:rsidR="00981CE9" w:rsidRPr="00C14320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715C5663" w14:textId="77777777" w:rsidR="00F35590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C09C8" w14:textId="38895601" w:rsidR="009357CD" w:rsidRPr="00C14320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632FFACC" w14:textId="1BAA40E7" w:rsidR="009357CD" w:rsidRPr="00C14320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42B54657" w14:textId="68FC710B" w:rsidR="009357CD" w:rsidRPr="00C14320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leczenia);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585677" w14:textId="3487CCEC" w:rsidR="009357CD" w:rsidRPr="00C14320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3AF9EB6C" w14:textId="7AE29DB6" w:rsidR="009357CD" w:rsidRPr="00C14320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wylew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obejmujący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centrum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jeśli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wynosi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zmiany;</w:t>
            </w:r>
          </w:p>
          <w:p w14:paraId="20C9600F" w14:textId="4741B2D7" w:rsidR="009357CD" w:rsidRPr="00C14320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prowadzący);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F6C5A" w14:textId="339DA6A2" w:rsidR="009357CD" w:rsidRPr="00C14320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8ECE9C" w14:textId="77777777" w:rsidR="00645165" w:rsidRPr="00C14320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76320" w14:textId="4C166CED" w:rsidR="009357CD" w:rsidRPr="00C14320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03D0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8C745B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</w:t>
            </w:r>
            <w:r w:rsidR="00503D0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dawki leku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6B29799" w14:textId="06EE5C1F" w:rsidR="009357CD" w:rsidRPr="00C14320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dotychczasowej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45B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lub celem zwiększenia odstępu pomiędzy iniekcjami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zmienić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(pod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inną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finansowaną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iniekcjach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5C6E7B4F" w14:textId="4E5EC332" w:rsidR="009357CD" w:rsidRPr="00C14320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podanych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nowych,</w:t>
            </w:r>
          </w:p>
          <w:p w14:paraId="59D1045E" w14:textId="4802BD0B" w:rsidR="009D1511" w:rsidRPr="00C14320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początku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zakwalifikowanych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grup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publicznych.</w:t>
            </w:r>
          </w:p>
          <w:p w14:paraId="5E5333D0" w14:textId="5E64B6F0" w:rsidR="00291E06" w:rsidRPr="00C14320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745B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przypadku </w:t>
            </w:r>
            <w:proofErr w:type="spellStart"/>
            <w:r w:rsidR="00287BF9" w:rsidRPr="00C14320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na wyższ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po zakończeniu fazy nasycenia dawką 2 mg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od które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rozpoczęto leczenie</w:t>
            </w:r>
            <w:r w:rsidR="00291E06"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18914FAE" w14:textId="1267C293" w:rsidR="001F6A63" w:rsidRPr="00C14320" w:rsidRDefault="003504F0" w:rsidP="004A15CE">
            <w:pPr>
              <w:spacing w:after="60" w:line="276" w:lineRule="auto"/>
              <w:jc w:val="both"/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8 mg nie można dokonać zmiany leku na dawkę 2 mg.</w:t>
            </w:r>
          </w:p>
          <w:p w14:paraId="556AE3F1" w14:textId="77777777" w:rsidR="009357CD" w:rsidRPr="00C14320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BE4C0" w14:textId="1B182E71" w:rsidR="009357CD" w:rsidRPr="00C14320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uznać:</w:t>
            </w:r>
          </w:p>
          <w:p w14:paraId="48A33DDE" w14:textId="36A598FD" w:rsidR="009357CD" w:rsidRPr="00C14320" w:rsidRDefault="009357CD" w:rsidP="00F75215">
            <w:pPr>
              <w:pStyle w:val="Akapitzlist"/>
              <w:numPr>
                <w:ilvl w:val="4"/>
                <w:numId w:val="1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stosunku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</w:p>
          <w:p w14:paraId="39893641" w14:textId="77777777" w:rsidR="009357CD" w:rsidRPr="00C14320" w:rsidRDefault="009357CD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FF335D3" w14:textId="2549075D" w:rsidR="009357CD" w:rsidRPr="00C14320" w:rsidRDefault="009357CD" w:rsidP="00F75215">
            <w:pPr>
              <w:pStyle w:val="Akapitzlist"/>
              <w:numPr>
                <w:ilvl w:val="4"/>
                <w:numId w:val="1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utrzymującą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cyklicznie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nawracającą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płyn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obrzęk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gdy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doszło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nieodwracalnych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bliznowacenia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zaniku.</w:t>
            </w:r>
          </w:p>
          <w:p w14:paraId="3FE1ABDF" w14:textId="365F986C" w:rsidR="009357CD" w:rsidRPr="00C14320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932" w14:textId="7E8C784A" w:rsidR="006A6913" w:rsidRPr="00484750" w:rsidRDefault="00C92368" w:rsidP="00484750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</w:pPr>
            <w:r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lastRenderedPageBreak/>
              <w:t>Badania</w:t>
            </w:r>
            <w:r w:rsidR="00982847"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 xml:space="preserve"> </w:t>
            </w:r>
            <w:r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>przy</w:t>
            </w:r>
            <w:r w:rsidR="00982847"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 xml:space="preserve"> </w:t>
            </w:r>
            <w:r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>kwalifikacji</w:t>
            </w:r>
          </w:p>
          <w:p w14:paraId="19518AFB" w14:textId="369E32CD" w:rsidR="00C92368" w:rsidRPr="00C14320" w:rsidRDefault="00C92368" w:rsidP="00F75215">
            <w:pPr>
              <w:pStyle w:val="Akapitzlist"/>
              <w:numPr>
                <w:ilvl w:val="3"/>
                <w:numId w:val="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684D85C4" w14:textId="4F54A99F" w:rsidR="00C92368" w:rsidRPr="00C14320" w:rsidRDefault="00C92368" w:rsidP="00F75215">
            <w:pPr>
              <w:pStyle w:val="Akapitzlist"/>
              <w:numPr>
                <w:ilvl w:val="3"/>
                <w:numId w:val="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1118E18" w14:textId="6A435990" w:rsidR="00C92368" w:rsidRPr="00C14320" w:rsidRDefault="00C92368" w:rsidP="00F75215">
            <w:pPr>
              <w:pStyle w:val="Akapitzlist"/>
              <w:numPr>
                <w:ilvl w:val="3"/>
                <w:numId w:val="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1984D2B0" w14:textId="788C56A8" w:rsidR="00C92368" w:rsidRPr="00C14320" w:rsidRDefault="00C92368" w:rsidP="00F75215">
            <w:pPr>
              <w:pStyle w:val="Akapitzlist"/>
              <w:numPr>
                <w:ilvl w:val="3"/>
                <w:numId w:val="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C9292F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244A9D" w14:textId="249A71B7" w:rsidR="00C92368" w:rsidRPr="00C14320" w:rsidRDefault="00FB784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przedłużającego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 w:cs="Times New Roman"/>
                <w:sz w:val="20"/>
                <w:szCs w:val="20"/>
              </w:rPr>
              <w:t>(pkt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C14320">
              <w:rPr>
                <w:rFonts w:ascii="Times New Roman" w:hAnsi="Times New Roman" w:cs="Times New Roman"/>
                <w:sz w:val="20"/>
                <w:szCs w:val="20"/>
              </w:rPr>
              <w:t>wyłączenia),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E36" w:rsidRPr="00C14320">
              <w:rPr>
                <w:rFonts w:ascii="Times New Roman" w:hAnsi="Times New Roman" w:cs="Times New Roman"/>
                <w:sz w:val="20"/>
                <w:szCs w:val="20"/>
              </w:rPr>
              <w:t>rozszerzenie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C14320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14286064" w14:textId="77777777" w:rsidR="00FF0956" w:rsidRPr="00C14320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7EEFA" w14:textId="04108B00" w:rsidR="00C92368" w:rsidRDefault="00C92368" w:rsidP="00484750">
            <w:pPr>
              <w:pStyle w:val="Akapitzlist"/>
              <w:numPr>
                <w:ilvl w:val="0"/>
                <w:numId w:val="1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</w:pPr>
            <w:r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lastRenderedPageBreak/>
              <w:t>Monitorowanie</w:t>
            </w:r>
            <w:r w:rsidR="00982847"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 xml:space="preserve"> </w:t>
            </w:r>
            <w:r w:rsidRPr="00484750"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  <w:t>leczenia</w:t>
            </w:r>
          </w:p>
          <w:p w14:paraId="416C583D" w14:textId="77777777" w:rsidR="00484750" w:rsidRPr="00484750" w:rsidRDefault="00484750" w:rsidP="00484750">
            <w:pPr>
              <w:pStyle w:val="Akapitzlist"/>
              <w:numPr>
                <w:ilvl w:val="3"/>
                <w:numId w:val="4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 xml:space="preserve">badanie okulistyczne z oceną ostrości wzroku na tablicach </w:t>
            </w:r>
            <w:proofErr w:type="spellStart"/>
            <w:r w:rsidRPr="00484750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Pr="00484750">
              <w:rPr>
                <w:rFonts w:ascii="Times New Roman" w:hAnsi="Times New Roman"/>
                <w:sz w:val="20"/>
                <w:szCs w:val="20"/>
              </w:rPr>
              <w:t xml:space="preserve"> lub ETDRS;</w:t>
            </w:r>
          </w:p>
          <w:p w14:paraId="7481EC2E" w14:textId="77777777" w:rsidR="00484750" w:rsidRPr="00484750" w:rsidRDefault="00484750" w:rsidP="00484750">
            <w:pPr>
              <w:pStyle w:val="Akapitzlist"/>
              <w:numPr>
                <w:ilvl w:val="3"/>
                <w:numId w:val="4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OCT (optyczna koherentna tomografia);</w:t>
            </w:r>
          </w:p>
          <w:p w14:paraId="374EA09D" w14:textId="77777777" w:rsidR="00484750" w:rsidRDefault="00484750" w:rsidP="00484750">
            <w:pPr>
              <w:pStyle w:val="Akapitzlist"/>
              <w:numPr>
                <w:ilvl w:val="3"/>
                <w:numId w:val="4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opcjonalnie:</w:t>
            </w:r>
          </w:p>
          <w:p w14:paraId="38EB61A4" w14:textId="77777777" w:rsidR="00484750" w:rsidRPr="00484750" w:rsidRDefault="00484750" w:rsidP="00484750">
            <w:pPr>
              <w:pStyle w:val="Akapitzlist"/>
              <w:numPr>
                <w:ilvl w:val="0"/>
                <w:numId w:val="45"/>
              </w:numPr>
              <w:spacing w:before="0"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fotografia dna oka,</w:t>
            </w:r>
          </w:p>
          <w:p w14:paraId="390DA3AD" w14:textId="77777777" w:rsidR="00484750" w:rsidRPr="00484750" w:rsidRDefault="00484750" w:rsidP="00484750">
            <w:pPr>
              <w:pStyle w:val="Akapitzlist"/>
              <w:numPr>
                <w:ilvl w:val="0"/>
                <w:numId w:val="45"/>
              </w:numPr>
              <w:spacing w:before="0"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 xml:space="preserve">angiografia </w:t>
            </w:r>
            <w:proofErr w:type="spellStart"/>
            <w:r w:rsidRPr="00484750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Pr="00484750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484750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484750">
              <w:rPr>
                <w:rFonts w:ascii="Times New Roman" w:hAnsi="Times New Roman"/>
                <w:sz w:val="20"/>
                <w:szCs w:val="20"/>
              </w:rPr>
              <w:t xml:space="preserve">-OCT (w przypadkach trudnych z diagnostycznego punktu widzenia - angiografia </w:t>
            </w:r>
            <w:proofErr w:type="spellStart"/>
            <w:r w:rsidRPr="00484750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48475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5B4CE82E" w14:textId="77777777" w:rsidR="00484750" w:rsidRPr="00484750" w:rsidRDefault="00484750" w:rsidP="00484750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Badania przeprowadza się przed każdym podaniem leku, w dniu jego podania lub w terminie do 7 dni przed jego podaniem, zgodnie z harmonogramem dawkowania.</w:t>
            </w:r>
          </w:p>
          <w:p w14:paraId="30741FBA" w14:textId="77777777" w:rsidR="00484750" w:rsidRDefault="00484750" w:rsidP="00484750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Nie ma wymogu monitorowania pomiędzy wstrzyknięciami. Na podstawie opinii lekarza harmonogram monitorowania może być częstszy niż harmonogram wstrzyknięć.</w:t>
            </w:r>
          </w:p>
          <w:p w14:paraId="3C004837" w14:textId="77777777" w:rsidR="00484750" w:rsidRPr="00484750" w:rsidRDefault="00484750" w:rsidP="00484750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Na podstawie ww. badań w celu monitorowania skuteczności leczenia Zespół Koordynacyjny określa wskaźniki odpowiedzi na leczenie, w tym:</w:t>
            </w:r>
          </w:p>
          <w:p w14:paraId="71DF4177" w14:textId="77777777" w:rsidR="00484750" w:rsidRPr="00484750" w:rsidRDefault="00484750" w:rsidP="00484750">
            <w:pPr>
              <w:pStyle w:val="Akapitzlist"/>
              <w:numPr>
                <w:ilvl w:val="0"/>
                <w:numId w:val="4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uzyskanie poprawy,</w:t>
            </w:r>
          </w:p>
          <w:p w14:paraId="1CDF6A1E" w14:textId="77777777" w:rsidR="00484750" w:rsidRPr="00484750" w:rsidRDefault="00484750" w:rsidP="00484750">
            <w:pPr>
              <w:pStyle w:val="Akapitzlist"/>
              <w:numPr>
                <w:ilvl w:val="0"/>
                <w:numId w:val="4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stabilizację choroby,</w:t>
            </w:r>
          </w:p>
          <w:p w14:paraId="41F6CC5A" w14:textId="77777777" w:rsidR="00484750" w:rsidRPr="00484750" w:rsidRDefault="00484750" w:rsidP="00484750">
            <w:pPr>
              <w:pStyle w:val="Akapitzlist"/>
              <w:numPr>
                <w:ilvl w:val="0"/>
                <w:numId w:val="4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progresję choroby.</w:t>
            </w:r>
          </w:p>
          <w:p w14:paraId="340A6F2A" w14:textId="77777777" w:rsidR="00484750" w:rsidRPr="00484750" w:rsidRDefault="00484750" w:rsidP="00484750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84750">
              <w:rPr>
                <w:rFonts w:ascii="Times New Roman" w:hAnsi="Times New Roman"/>
                <w:sz w:val="20"/>
                <w:szCs w:val="20"/>
              </w:rPr>
              <w:t>Dane gromadzone są w elektronicznym systemie monitorowania programów lekowych (SMPL) i analizowane przez Zespół Koordynacyjny, który podsumowuje wyniki leczenia w programie lekowym na koniec każdego roku.</w:t>
            </w:r>
          </w:p>
          <w:p w14:paraId="104C360D" w14:textId="77777777" w:rsidR="00484750" w:rsidRPr="00484750" w:rsidRDefault="00484750" w:rsidP="00484750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D7A4C9" w14:textId="7C0FFBB7" w:rsidR="00FF0956" w:rsidRPr="00C14320" w:rsidRDefault="00F04F42" w:rsidP="00484750">
            <w:pPr>
              <w:pStyle w:val="Akapitzlist"/>
              <w:numPr>
                <w:ilvl w:val="1"/>
                <w:numId w:val="1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Hlk215221036"/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 pod kątem wystąpienia trwałych zmian morfologicznych plamki</w:t>
            </w:r>
          </w:p>
          <w:p w14:paraId="7106B07A" w14:textId="1E442646" w:rsidR="009A34F0" w:rsidRPr="00C14320" w:rsidRDefault="000A29B8" w:rsidP="00484750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adanie okulistyczne z oceną ostrości wzroku na tablicach Snellena lub EDTRS;</w:t>
            </w:r>
          </w:p>
          <w:p w14:paraId="2003B59A" w14:textId="03301D89" w:rsidR="009A34F0" w:rsidRPr="00C14320" w:rsidRDefault="000A29B8" w:rsidP="00484750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s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eria skanów OCT (optyczna koherentna tomografia), obejmujących centralne podpole plamki z dołkiem;</w:t>
            </w:r>
          </w:p>
          <w:p w14:paraId="02326A1A" w14:textId="70D26BCB" w:rsidR="009A34F0" w:rsidRPr="00C14320" w:rsidRDefault="000A29B8" w:rsidP="00484750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f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otografia dna oka.</w:t>
            </w:r>
          </w:p>
          <w:p w14:paraId="686BEEC8" w14:textId="21CED649" w:rsidR="009A34F0" w:rsidRPr="00C14320" w:rsidRDefault="009A34F0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Ocena morfologii plamki przeprowadzana jest przez Zespół Koordynacyjny po zgłoszeniu pacjenta przez lekarza prowadzącego w elektronicznym systemie monitorowania programów lekowych</w:t>
            </w:r>
            <w:r w:rsidR="00A52DDC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(SMPL)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. Brak zgłoszenia równoznaczny jest z wyłączeniem pacjenta z programu.</w:t>
            </w:r>
          </w:p>
          <w:p w14:paraId="626065CE" w14:textId="4529254C" w:rsidR="00F04F42" w:rsidRPr="00C14320" w:rsidRDefault="00F04F42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Ocena morfologii plamki odbywa się:</w:t>
            </w:r>
          </w:p>
          <w:p w14:paraId="41AF3772" w14:textId="78A9B598" w:rsidR="00BD6B31" w:rsidRPr="00C14320" w:rsidRDefault="00BD6B31" w:rsidP="00484750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 pacjentów włączonych do programu lekowego od 1.01.202</w:t>
            </w:r>
            <w:r w:rsidR="00233325"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5E52CA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AEA036" w14:textId="5A7ABDEA" w:rsidR="00426A9A" w:rsidRPr="00C14320" w:rsidRDefault="000A29B8" w:rsidP="00484750">
            <w:pPr>
              <w:pStyle w:val="Akapitzlist"/>
              <w:numPr>
                <w:ilvl w:val="4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F04F42" w:rsidRPr="00C14320">
              <w:rPr>
                <w:rFonts w:ascii="Times New Roman" w:hAnsi="Times New Roman"/>
                <w:sz w:val="20"/>
                <w:szCs w:val="20"/>
              </w:rPr>
              <w:t xml:space="preserve"> okresie od 1 do 2 miesięcy po ostatnim podaniu</w:t>
            </w:r>
            <w:r w:rsidR="00426A9A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6A9A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426A9A" w:rsidRPr="00C14320">
              <w:rPr>
                <w:rFonts w:ascii="Times New Roman" w:hAnsi="Times New Roman"/>
                <w:sz w:val="20"/>
                <w:szCs w:val="20"/>
              </w:rPr>
              <w:t xml:space="preserve"> 2 mg, </w:t>
            </w:r>
            <w:proofErr w:type="spellStart"/>
            <w:r w:rsidR="00426A9A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426A9A" w:rsidRPr="00C14320">
              <w:rPr>
                <w:rFonts w:ascii="Times New Roman" w:hAnsi="Times New Roman"/>
                <w:sz w:val="20"/>
                <w:szCs w:val="20"/>
              </w:rPr>
              <w:t xml:space="preserve"> 8 mg, </w:t>
            </w:r>
            <w:proofErr w:type="spellStart"/>
            <w:r w:rsidR="00426A9A" w:rsidRPr="00C1432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426A9A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26A9A" w:rsidRPr="00C1432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426A9A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26A9A" w:rsidRPr="00C1432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C04B2A" w:rsidRPr="00C14320">
              <w:rPr>
                <w:rFonts w:ascii="Times New Roman" w:hAnsi="Times New Roman"/>
                <w:sz w:val="20"/>
                <w:szCs w:val="20"/>
              </w:rPr>
              <w:t xml:space="preserve"> zaplanowanym przez lekarza prowadzącego</w:t>
            </w:r>
            <w:r w:rsidR="00426A9A" w:rsidRPr="00C14320">
              <w:rPr>
                <w:rFonts w:ascii="Times New Roman" w:hAnsi="Times New Roman"/>
                <w:sz w:val="20"/>
                <w:szCs w:val="20"/>
              </w:rPr>
              <w:t>, które według jego oceny kończy leczenie</w:t>
            </w:r>
          </w:p>
          <w:p w14:paraId="2ACA889D" w14:textId="5EBC4D75" w:rsidR="00C04B2A" w:rsidRPr="00C14320" w:rsidRDefault="00C04B2A" w:rsidP="00484750">
            <w:pPr>
              <w:pStyle w:val="Akapitzlist"/>
              <w:spacing w:before="0" w:after="60" w:line="276" w:lineRule="auto"/>
              <w:ind w:left="68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2A130109" w14:textId="52ABA1C4" w:rsidR="00F04F42" w:rsidRPr="00C14320" w:rsidRDefault="00F04F42" w:rsidP="00484750">
            <w:pPr>
              <w:pStyle w:val="Akapitzlist"/>
              <w:numPr>
                <w:ilvl w:val="4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 fazie podtrzymującej, co 24 miesiące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maksymalnie do 2 miesięc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y od upływu tego terminu) dla </w:t>
            </w:r>
            <w:proofErr w:type="spellStart"/>
            <w:r w:rsidR="009A34F0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2 mg, </w:t>
            </w:r>
            <w:proofErr w:type="spellStart"/>
            <w:r w:rsidR="009A34F0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8 mg, </w:t>
            </w:r>
            <w:proofErr w:type="spellStart"/>
            <w:r w:rsidR="009A34F0" w:rsidRPr="00C1432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A34F0" w:rsidRPr="00C1432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A34F0" w:rsidRPr="00C1432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5E52CA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3705A7" w14:textId="21213F6D" w:rsidR="005E52CA" w:rsidRPr="00C14320" w:rsidRDefault="005E52CA" w:rsidP="00484750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 pacjentów włączonych do programu lekowego przed 1.01.202</w:t>
            </w:r>
            <w:r w:rsidR="00B21E3C"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 r.:</w:t>
            </w:r>
          </w:p>
          <w:p w14:paraId="6ED1AE41" w14:textId="181A1729" w:rsidR="005E52CA" w:rsidRPr="00C14320" w:rsidRDefault="005E52CA" w:rsidP="00484750">
            <w:pPr>
              <w:pStyle w:val="Akapitzlist"/>
              <w:numPr>
                <w:ilvl w:val="4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leczonych w programie 5 lat i więcej – do </w:t>
            </w:r>
            <w:r w:rsidR="005568A9" w:rsidRPr="00C14320">
              <w:rPr>
                <w:rFonts w:ascii="Times New Roman" w:hAnsi="Times New Roman"/>
                <w:sz w:val="20"/>
                <w:szCs w:val="20"/>
              </w:rPr>
              <w:t>3 miesięcy od wdrożenia funkcjonalności w SMP</w:t>
            </w:r>
            <w:r w:rsidR="00A52DDC" w:rsidRPr="00C14320">
              <w:rPr>
                <w:rFonts w:ascii="Times New Roman" w:hAnsi="Times New Roman"/>
                <w:sz w:val="20"/>
                <w:szCs w:val="20"/>
              </w:rPr>
              <w:t>L</w:t>
            </w:r>
            <w:r w:rsidR="00233325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E2623D5" w14:textId="29E439ED" w:rsidR="005E52CA" w:rsidRPr="00C14320" w:rsidRDefault="005E52CA" w:rsidP="00484750">
            <w:pPr>
              <w:pStyle w:val="Akapitzlist"/>
              <w:numPr>
                <w:ilvl w:val="4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leczonych w programie od 3 do 5 lat – do </w:t>
            </w:r>
            <w:r w:rsidR="005568A9" w:rsidRPr="00C14320">
              <w:rPr>
                <w:rFonts w:ascii="Times New Roman" w:hAnsi="Times New Roman"/>
                <w:sz w:val="20"/>
                <w:szCs w:val="20"/>
              </w:rPr>
              <w:t>6 miesięcy od wdrożenia funkcjonalności w SMP</w:t>
            </w:r>
            <w:r w:rsidR="00A52DDC" w:rsidRPr="00C14320">
              <w:rPr>
                <w:rFonts w:ascii="Times New Roman" w:hAnsi="Times New Roman"/>
                <w:sz w:val="20"/>
                <w:szCs w:val="20"/>
              </w:rPr>
              <w:t>L;</w:t>
            </w:r>
          </w:p>
          <w:p w14:paraId="2BDC2A4A" w14:textId="58B4B443" w:rsidR="00233325" w:rsidRPr="00C14320" w:rsidRDefault="005E52CA" w:rsidP="00484750">
            <w:pPr>
              <w:pStyle w:val="Akapitzlist"/>
              <w:numPr>
                <w:ilvl w:val="4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leczonych w programie </w:t>
            </w:r>
            <w:r w:rsidR="00233325" w:rsidRPr="00C14320">
              <w:rPr>
                <w:rFonts w:ascii="Times New Roman" w:hAnsi="Times New Roman"/>
                <w:sz w:val="20"/>
                <w:szCs w:val="20"/>
              </w:rPr>
              <w:t xml:space="preserve">od 2 do 3 lat – </w:t>
            </w:r>
            <w:r w:rsidR="005568A9" w:rsidRPr="00C14320">
              <w:rPr>
                <w:rFonts w:ascii="Times New Roman" w:hAnsi="Times New Roman"/>
                <w:sz w:val="20"/>
                <w:szCs w:val="20"/>
              </w:rPr>
              <w:t>do 12 miesięcy od wdrożenia funkcjonalności w SMP</w:t>
            </w:r>
            <w:r w:rsidR="00A52DDC" w:rsidRPr="00C14320">
              <w:rPr>
                <w:rFonts w:ascii="Times New Roman" w:hAnsi="Times New Roman"/>
                <w:sz w:val="20"/>
                <w:szCs w:val="20"/>
              </w:rPr>
              <w:t>L</w:t>
            </w:r>
            <w:r w:rsidR="005568A9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F84B221" w14:textId="7B89B95E" w:rsidR="009A34F0" w:rsidRPr="00C14320" w:rsidRDefault="009A34F0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 podstawie oceny morfologii plamki, Zespół Koordynacyjny podejmuje decyzję o:</w:t>
            </w:r>
          </w:p>
          <w:p w14:paraId="30359D67" w14:textId="4C2272AD" w:rsidR="009A34F0" w:rsidRPr="00C14320" w:rsidRDefault="000A29B8" w:rsidP="00484750">
            <w:pPr>
              <w:pStyle w:val="Akapitzlist"/>
              <w:numPr>
                <w:ilvl w:val="3"/>
                <w:numId w:val="3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k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ontynuacji leczenia w ramach programu lekowego</w:t>
            </w:r>
          </w:p>
          <w:p w14:paraId="230FB5C1" w14:textId="470C77ED" w:rsidR="009A34F0" w:rsidRPr="00C14320" w:rsidRDefault="000A29B8" w:rsidP="00484750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l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ub</w:t>
            </w:r>
          </w:p>
          <w:p w14:paraId="63187BB6" w14:textId="64EF64B3" w:rsidR="009A34F0" w:rsidRPr="00C14320" w:rsidRDefault="000A29B8" w:rsidP="00484750">
            <w:pPr>
              <w:pStyle w:val="Akapitzlist"/>
              <w:numPr>
                <w:ilvl w:val="3"/>
                <w:numId w:val="3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>yłączeniu pacjenta z programu.</w:t>
            </w:r>
          </w:p>
          <w:p w14:paraId="1EFD9312" w14:textId="77777777" w:rsidR="000A29B8" w:rsidRPr="00C14320" w:rsidRDefault="000A29B8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72BBB" w14:textId="77EECB63" w:rsidR="009A34F0" w:rsidRPr="00C14320" w:rsidRDefault="009A34F0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Kryteria oceny pod kątem wystąpienia trwałych zmian morfologicznych plamki obejmują:</w:t>
            </w:r>
          </w:p>
          <w:p w14:paraId="01F84390" w14:textId="7F22AB81" w:rsidR="009A34F0" w:rsidRPr="00C14320" w:rsidRDefault="00C04B2A" w:rsidP="00484750">
            <w:pPr>
              <w:pStyle w:val="Akapitzlist"/>
              <w:numPr>
                <w:ilvl w:val="3"/>
                <w:numId w:val="3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dominującego zaniku geograficznego;</w:t>
            </w:r>
          </w:p>
          <w:p w14:paraId="456DB78D" w14:textId="41B583FE" w:rsidR="009A34F0" w:rsidRPr="00C14320" w:rsidRDefault="00C04B2A" w:rsidP="00484750">
            <w:pPr>
              <w:pStyle w:val="Akapitzlist"/>
              <w:numPr>
                <w:ilvl w:val="3"/>
                <w:numId w:val="3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dominującego wylewu krwi;</w:t>
            </w:r>
          </w:p>
          <w:p w14:paraId="6F5A6169" w14:textId="60E60E73" w:rsidR="009A34F0" w:rsidRPr="00C14320" w:rsidRDefault="00C04B2A" w:rsidP="00484750">
            <w:pPr>
              <w:pStyle w:val="Akapitzlist"/>
              <w:numPr>
                <w:ilvl w:val="3"/>
                <w:numId w:val="3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A34F0" w:rsidRPr="00C14320">
              <w:rPr>
                <w:rFonts w:ascii="Times New Roman" w:hAnsi="Times New Roman"/>
                <w:sz w:val="20"/>
                <w:szCs w:val="20"/>
              </w:rPr>
              <w:t xml:space="preserve"> trwałego uszkodzenia struktury dołka (istotne uszkodzenia jest zdefiniowane jako obecne zwłóknienie lub atrofia w dołku lub tarczowata blizna).</w:t>
            </w:r>
          </w:p>
          <w:p w14:paraId="32525511" w14:textId="4955202C" w:rsidR="009A34F0" w:rsidRPr="00C14320" w:rsidRDefault="009A34F0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Dane gromadzone są w elektronicznym systemie monitorowania programów lekowych i analizowane przez Zespół Koordynacyjny, który podsumowuje wyniki leczenia w programie lekowym na koniec każdego roku.</w:t>
            </w:r>
          </w:p>
          <w:bookmarkEnd w:id="0"/>
          <w:p w14:paraId="57CF7F5F" w14:textId="77777777" w:rsidR="009A34F0" w:rsidRPr="00C14320" w:rsidRDefault="009A34F0" w:rsidP="0048475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0C07F" w14:textId="12160225" w:rsidR="00C92368" w:rsidRPr="00C14320" w:rsidRDefault="00C92368" w:rsidP="00F75215">
            <w:pPr>
              <w:pStyle w:val="Akapitzlist"/>
              <w:numPr>
                <w:ilvl w:val="0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125B17C" w14:textId="5986746C" w:rsidR="00C92368" w:rsidRPr="00C14320" w:rsidRDefault="00C92368" w:rsidP="00F75215">
            <w:pPr>
              <w:pStyle w:val="Akapitzlist"/>
              <w:numPr>
                <w:ilvl w:val="3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16CAB9" w14:textId="64E857FA" w:rsidR="00C92368" w:rsidRPr="00C14320" w:rsidRDefault="00C92368" w:rsidP="00F75215">
            <w:pPr>
              <w:pStyle w:val="Akapitzlist"/>
              <w:numPr>
                <w:ilvl w:val="3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C14320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pkt.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aplikacji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F8B505E" w14:textId="476227C7" w:rsidR="00C92368" w:rsidRPr="00C14320" w:rsidRDefault="00C92368" w:rsidP="00F75215">
            <w:pPr>
              <w:pStyle w:val="Akapitzlist"/>
              <w:numPr>
                <w:ilvl w:val="3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3201D7" w:rsidRPr="00C14320" w14:paraId="2E041FD2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6E2A" w14:textId="095F0407" w:rsidR="00997525" w:rsidRPr="00C14320" w:rsidRDefault="00BD1C35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CUKRZYCOWYM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OBRZĘKIEM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(DME)</w:t>
            </w:r>
          </w:p>
        </w:tc>
      </w:tr>
      <w:tr w:rsidR="004C5660" w:rsidRPr="00C14320" w14:paraId="5AA6DDB1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E61" w14:textId="2F7FAA13" w:rsidR="004C5660" w:rsidRPr="00C14320" w:rsidRDefault="004C5660" w:rsidP="00D859F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pierwszorazowych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prowadzącego.</w:t>
            </w:r>
          </w:p>
          <w:p w14:paraId="4FB0544A" w14:textId="324CC543" w:rsidR="00970B40" w:rsidRPr="00C14320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C14320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udokumentowaniu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otrzymania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anty-VEGF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poprzednim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7B783F4" w14:textId="5205E8D2" w:rsidR="008C745B" w:rsidRPr="00C14320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FE77D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8C745B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C143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3BE006" w14:textId="564E1FF9" w:rsidR="004C5660" w:rsidRPr="00C14320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E2E1A" w14:textId="4AB5EF06" w:rsidR="004C5660" w:rsidRPr="00C14320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38E03EA" w14:textId="5BFBD482" w:rsidR="000F5E36" w:rsidRPr="00C14320" w:rsidRDefault="00FE77D7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</w:t>
            </w:r>
            <w:r w:rsidR="000F5E3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0F5E3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F8B6B0" w14:textId="3E71ED09" w:rsidR="00FE77D7" w:rsidRPr="00C14320" w:rsidRDefault="00FE77D7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0B992D" w14:textId="536F9F64" w:rsidR="004C5660" w:rsidRPr="00C14320" w:rsidRDefault="00970B40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C5DFE3" w14:textId="77777777" w:rsidR="000F5E36" w:rsidRPr="00C14320" w:rsidRDefault="000F5E36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2B096E" w14:textId="701F6382" w:rsidR="000F5E36" w:rsidRPr="00C14320" w:rsidRDefault="000F5E36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doszklistkowego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656C0C" w14:textId="77777777" w:rsidR="000F5E36" w:rsidRPr="00C14320" w:rsidRDefault="000F5E36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A76990" w14:textId="307FF506" w:rsidR="004C5660" w:rsidRPr="00C14320" w:rsidRDefault="00970B40" w:rsidP="00F75215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6D2D940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669DF" w14:textId="669754FE" w:rsidR="004C5660" w:rsidRPr="00C14320" w:rsidRDefault="004C5660" w:rsidP="00F75215">
            <w:pPr>
              <w:pStyle w:val="Akapitzlist"/>
              <w:numPr>
                <w:ilvl w:val="0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2379AEAE" w14:textId="43A52DF4" w:rsidR="004C5660" w:rsidRPr="00C14320" w:rsidRDefault="004C566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rozlanego,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znamiennego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obrzęku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plamki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(DME)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zajęciem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(DRT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gąbczasta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(rozlana),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CME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torbielowata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SRD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(postać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surowicza);</w:t>
            </w:r>
          </w:p>
          <w:p w14:paraId="0E2F14E4" w14:textId="21E33CCD" w:rsidR="004C5660" w:rsidRPr="00C14320" w:rsidRDefault="004C566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18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C14320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4133D6" w14:textId="6CCE5DEE" w:rsidR="004C5660" w:rsidRPr="00C14320" w:rsidRDefault="004C566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0,2-0,8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436E7DBF" w14:textId="3442210A" w:rsidR="004C5660" w:rsidRPr="00C14320" w:rsidRDefault="004C566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4835E4EC" w14:textId="0941983A" w:rsidR="00142FFA" w:rsidRPr="00C14320" w:rsidRDefault="00142FFA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95A75D1" w14:textId="1D6C33BB" w:rsidR="004C5660" w:rsidRPr="00C14320" w:rsidRDefault="00142FFA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bewacyzumabem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: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bez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poziom,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dawkach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poziom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&gt;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kontynuować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samym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lekiem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osiągnięcia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kiedy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może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podjąć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decyzję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zmianie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C14320">
              <w:rPr>
                <w:rFonts w:ascii="Times New Roman" w:hAnsi="Times New Roman"/>
                <w:sz w:val="20"/>
                <w:szCs w:val="20"/>
              </w:rPr>
              <w:t>leku;</w:t>
            </w:r>
          </w:p>
          <w:p w14:paraId="00DADC89" w14:textId="7D9F5E51" w:rsidR="004C5660" w:rsidRPr="00C14320" w:rsidRDefault="00E04855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na inny lek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2FFA"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FFA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bewacyzuma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, gdy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C14320">
              <w:rPr>
                <w:rFonts w:ascii="Times New Roman" w:hAnsi="Times New Roman"/>
                <w:sz w:val="20"/>
                <w:szCs w:val="20"/>
              </w:rPr>
              <w:t>9%;</w:t>
            </w:r>
          </w:p>
          <w:p w14:paraId="24A89F2E" w14:textId="33581777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dominującej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przedsiatkówkowej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EF606E" w14:textId="598C496D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włóknisto-naczyniowych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trakcji,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obkurczenie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mogłoby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wpłynąć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miało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rokowniczo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niekorzystny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4153490F" w14:textId="089C0C3B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odwarstwienia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retinopatii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cukrzycowej;</w:t>
            </w:r>
          </w:p>
          <w:p w14:paraId="332689E9" w14:textId="0ECC4E26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krwotoku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ciała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szklistego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wymagającego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operacyjnego;</w:t>
            </w:r>
          </w:p>
          <w:p w14:paraId="688571BB" w14:textId="7BFCE8ED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tęczówki;</w:t>
            </w:r>
          </w:p>
          <w:p w14:paraId="6268F4B7" w14:textId="40FC0F3E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neowaskularnej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80EBE4" w14:textId="4CA24F92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uregulowane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wewnątrzgałkowe;</w:t>
            </w:r>
          </w:p>
          <w:p w14:paraId="3FE67ABF" w14:textId="56A5702E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zaćmy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mającej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07FFC10A" w14:textId="47F0B0D1" w:rsidR="00D859FF" w:rsidRPr="00C14320" w:rsidRDefault="00D859F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trwałych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nierokujących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anty-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VEGF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takich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jak:</w:t>
            </w:r>
          </w:p>
          <w:p w14:paraId="799D5354" w14:textId="0E75AB5E" w:rsidR="00D859FF" w:rsidRPr="00C14320" w:rsidRDefault="00D859FF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rozległy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fotoreceptorów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warstw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zewnętrznych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siatkówki),</w:t>
            </w:r>
          </w:p>
          <w:p w14:paraId="2392AE49" w14:textId="71E65768" w:rsidR="00D859FF" w:rsidRPr="00C14320" w:rsidRDefault="00D859FF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DRIL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obszarze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34E83B" w14:textId="15FC19FD" w:rsidR="00D859FF" w:rsidRPr="00C14320" w:rsidRDefault="00D859FF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makulopatia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niedokrwienna;</w:t>
            </w:r>
          </w:p>
          <w:p w14:paraId="19A9B496" w14:textId="2F818B50" w:rsidR="00270DE0" w:rsidRPr="00C14320" w:rsidRDefault="00270DE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1B0EA1" w14:textId="68D21F4A" w:rsidR="00094AF0" w:rsidRPr="00C14320" w:rsidRDefault="002A61EC" w:rsidP="00F75215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zgoda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antykoncepcji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982847"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bCs/>
                <w:sz w:val="20"/>
                <w:szCs w:val="20"/>
              </w:rPr>
              <w:t>ChPL.</w:t>
            </w:r>
          </w:p>
          <w:p w14:paraId="4CC10215" w14:textId="57CFFE10" w:rsidR="004C5660" w:rsidRPr="00C14320" w:rsidRDefault="00A33E7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CF00FF9" w14:textId="77777777" w:rsidR="00871CBC" w:rsidRPr="00C14320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2D923" w14:textId="6BA54907" w:rsidR="00871CBC" w:rsidRPr="00C14320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F5F" w:rsidRPr="00C143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terapii)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4F81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46300F" w:rsidRPr="00C1432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6300F" w:rsidRPr="00C1432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46300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6300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46300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300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70AB230A" w14:textId="374B305D" w:rsidR="00791B6E" w:rsidRPr="00C14320" w:rsidRDefault="00871CBC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</w:p>
          <w:p w14:paraId="1F40D6B4" w14:textId="50F8B7AC" w:rsidR="00871CBC" w:rsidRPr="00C14320" w:rsidRDefault="00871CBC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57979B5" w14:textId="06074630" w:rsidR="00871CBC" w:rsidRPr="00C14320" w:rsidRDefault="00871CBC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703EBEB6" w14:textId="4D6EC0EE" w:rsidR="00871CBC" w:rsidRPr="00C14320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50589B6F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1FEE3" w14:textId="3CD26BB7" w:rsidR="004460A0" w:rsidRPr="00C14320" w:rsidRDefault="004460A0" w:rsidP="00F75215">
            <w:pPr>
              <w:pStyle w:val="Akapitzlist"/>
              <w:numPr>
                <w:ilvl w:val="0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D0DE94D" w14:textId="77777777" w:rsidR="00554503" w:rsidRPr="00C14320" w:rsidRDefault="0055450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3462B9C1" w14:textId="77777777" w:rsidR="004249F8" w:rsidRPr="00C14320" w:rsidRDefault="004249F8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53F294" w14:textId="0D580DE3" w:rsidR="00E254B7" w:rsidRPr="00C14320" w:rsidRDefault="00E254B7" w:rsidP="00F75215">
            <w:pPr>
              <w:pStyle w:val="Akapitzlist"/>
              <w:numPr>
                <w:ilvl w:val="0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przerwania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38DD0F0" w14:textId="28BF5E6A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1295515F" w14:textId="2B9686B1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gałki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ocznej;</w:t>
            </w:r>
          </w:p>
          <w:p w14:paraId="2605859E" w14:textId="7580C2B0" w:rsidR="00B83840" w:rsidRPr="00C14320" w:rsidRDefault="00B8384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naczyniowej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brolucizumabem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5F563F" w14:textId="3FE353E5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okres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57C7339" w14:textId="4C29990A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025D1E5D" w14:textId="2D3905C3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ogólnoustrojowej</w:t>
            </w:r>
            <w:r w:rsidR="00AF288D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962824B" w14:textId="7D5ED8D8" w:rsidR="00E254B7" w:rsidRPr="00C14320" w:rsidRDefault="00E254B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postępowania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(witrektomii,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zaćmy):</w:t>
            </w:r>
          </w:p>
          <w:p w14:paraId="632D4D0A" w14:textId="73C54DC0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dominująca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błona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przedsiatkówkowa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BF168A6" w14:textId="4038AF56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włóknisto-naczyniowych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trakcji,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obkurczenie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mogłoby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wpłynąć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odwarstwienia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</w:p>
          <w:p w14:paraId="57489759" w14:textId="3DE834D5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cukrzycowej,</w:t>
            </w:r>
          </w:p>
          <w:p w14:paraId="16E31284" w14:textId="23B818E2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krwotok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szklistego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operacji,</w:t>
            </w:r>
          </w:p>
          <w:p w14:paraId="204A1BFC" w14:textId="41C26558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neowaskularyzacja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tęczówki,</w:t>
            </w:r>
          </w:p>
          <w:p w14:paraId="562057B4" w14:textId="50AB1A12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jaskra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neowaskularna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D18755" w14:textId="6BC3FD2A" w:rsidR="00E254B7" w:rsidRPr="00C14320" w:rsidRDefault="00E254B7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zaćma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mająca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wpływ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E4193C8" w14:textId="7C6BEB3D" w:rsidR="00E254B7" w:rsidRPr="00C14320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ustąpienia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E1EF8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</w:t>
            </w:r>
            <w:r w:rsidR="00B83840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300F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25282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przerwania wcześniejszego leczenia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włączyć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powrotem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programu).</w:t>
            </w:r>
          </w:p>
          <w:p w14:paraId="44CF3992" w14:textId="0569D8B9" w:rsidR="00E254B7" w:rsidRPr="00C14320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został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04F81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wcześniejszego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zostaje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wyłączony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E57D137" w14:textId="77777777" w:rsidR="0046300F" w:rsidRPr="00C14320" w:rsidRDefault="0046300F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430935" w14:textId="60B0CFD0" w:rsidR="00B83840" w:rsidRPr="00C14320" w:rsidRDefault="00B83840" w:rsidP="00F75215">
            <w:pPr>
              <w:pStyle w:val="Akapitzlist"/>
              <w:numPr>
                <w:ilvl w:val="0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0C4F1AC" w14:textId="73CE5D66" w:rsidR="00B83840" w:rsidRPr="00C14320" w:rsidRDefault="00B8384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3ABF81C" w14:textId="44AC093C" w:rsidR="00B83840" w:rsidRPr="00C14320" w:rsidRDefault="00B83840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DB4A736" w14:textId="1F17242E" w:rsidR="004F31D3" w:rsidRPr="00C14320" w:rsidRDefault="004F31D3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nieakceptowalnej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życiu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toksyczności,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postępowania;</w:t>
            </w:r>
          </w:p>
          <w:p w14:paraId="67D2E74C" w14:textId="79434861" w:rsidR="0000026F" w:rsidRPr="00C14320" w:rsidRDefault="0000026F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75A19C0" w14:textId="79B10063" w:rsidR="00B83840" w:rsidRPr="00C14320" w:rsidRDefault="00773747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</w:t>
            </w:r>
            <w:r w:rsidR="00B83840" w:rsidRPr="00C14320">
              <w:rPr>
                <w:rFonts w:ascii="Times New Roman" w:hAnsi="Times New Roman"/>
                <w:sz w:val="20"/>
                <w:szCs w:val="20"/>
              </w:rPr>
              <w:t>rogresja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C14320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C14320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33A00EEB" w14:textId="13887917" w:rsidR="00791B6E" w:rsidRPr="00C14320" w:rsidRDefault="00B83840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&lt;0,2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określonego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tablicy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269A8A7B" w14:textId="0AECA5C4" w:rsidR="00B83840" w:rsidRPr="00C14320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AC8FE28" w14:textId="6DD367E8" w:rsidR="00791B6E" w:rsidRPr="00C14320" w:rsidRDefault="00B83840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tablicach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korekcji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11BF5F36" w14:textId="73FCF828" w:rsidR="00B83840" w:rsidRPr="00C14320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75134A8" w14:textId="18854C5E" w:rsidR="00791B6E" w:rsidRPr="00C14320" w:rsidRDefault="00B83840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rozległy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fotoreceptorów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warstw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siatkówki)</w:t>
            </w:r>
          </w:p>
          <w:p w14:paraId="75B45BE0" w14:textId="5B8F6637" w:rsidR="00B83840" w:rsidRPr="00C14320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16B10ED" w14:textId="6EF0B608" w:rsidR="00791B6E" w:rsidRPr="00C14320" w:rsidRDefault="00B83840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rozwój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DRIL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poddołkowym</w:t>
            </w:r>
            <w:proofErr w:type="spellEnd"/>
          </w:p>
          <w:p w14:paraId="2335A899" w14:textId="399B2F1C" w:rsidR="00B83840" w:rsidRPr="00C14320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C52F46" w14:textId="08EB0C68" w:rsidR="004C5660" w:rsidRPr="00C14320" w:rsidRDefault="00B83840" w:rsidP="00F75215">
            <w:pPr>
              <w:numPr>
                <w:ilvl w:val="4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niedokrwiennej</w:t>
            </w:r>
            <w:r w:rsidR="004F31D3" w:rsidRPr="00C1432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B37510" w14:textId="623C5EA0" w:rsidR="00AB6ED4" w:rsidRPr="00C14320" w:rsidRDefault="00AB6ED4" w:rsidP="00F75215">
            <w:pPr>
              <w:pStyle w:val="Akapitzlist"/>
              <w:numPr>
                <w:ilvl w:val="3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659E981D" w14:textId="0A9BB7B7" w:rsidR="00AB6ED4" w:rsidRPr="00C14320" w:rsidRDefault="00AB6ED4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BE1EF8"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3E7E4F" w14:textId="256FFA16" w:rsidR="00AB6ED4" w:rsidRPr="00C14320" w:rsidRDefault="00AB6ED4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leku)</w:t>
            </w:r>
            <w:r w:rsidR="00BE1EF8"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5C59C9" w14:textId="21ACF601" w:rsidR="00AB6ED4" w:rsidRPr="00C14320" w:rsidRDefault="00AB6ED4" w:rsidP="00F75215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kontrolne).</w:t>
            </w:r>
          </w:p>
          <w:p w14:paraId="1183FE8A" w14:textId="06C4D53C" w:rsidR="00791B6E" w:rsidRPr="00C14320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8E02" w14:textId="0827AEDA" w:rsidR="00773747" w:rsidRPr="00C14320" w:rsidRDefault="00773747" w:rsidP="00F75215">
            <w:pPr>
              <w:numPr>
                <w:ilvl w:val="0"/>
                <w:numId w:val="22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82847" w:rsidRPr="00C1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29DCD770" w14:textId="2FEE12D6" w:rsidR="00572A8E" w:rsidRPr="00C14320" w:rsidRDefault="000F5E36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podanie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D651CE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4829672" w14:textId="5117295E" w:rsidR="001F61E3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mg,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9AE207" w14:textId="2A74FB72" w:rsidR="008C745B" w:rsidRPr="00C14320" w:rsidRDefault="008C745B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8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mg, co odpowiada 70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µl roztworu (0,07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369AFC" w14:textId="0DD29118" w:rsidR="00572A8E" w:rsidRPr="00C14320" w:rsidRDefault="00572A8E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1,25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DE381E" w14:textId="07C90D39" w:rsidR="001F61E3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3F93A6" w14:textId="5DFFF908" w:rsidR="00D651CE" w:rsidRPr="00C14320" w:rsidRDefault="00D651CE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700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µg,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jednemu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implantowi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doszklistkowemu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696EDB" w14:textId="0CB4682B" w:rsidR="001F61E3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D65535" w14:textId="0FF86F5C" w:rsidR="00572A8E" w:rsidRPr="00C14320" w:rsidRDefault="00572A8E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C14320">
              <w:rPr>
                <w:rFonts w:ascii="Times New Roman" w:hAnsi="Times New Roman"/>
                <w:sz w:val="20"/>
                <w:szCs w:val="20"/>
              </w:rPr>
              <w:t>ml)</w:t>
            </w:r>
            <w:r w:rsidR="001F61E3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86880B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E6396" w14:textId="62D71246" w:rsidR="00C127FC" w:rsidRPr="00C14320" w:rsidRDefault="00C127FC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040C2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faza nasycająca</w:t>
            </w:r>
          </w:p>
          <w:p w14:paraId="545252EF" w14:textId="37C0788F" w:rsidR="00215BC6" w:rsidRPr="00C14320" w:rsidRDefault="00215BC6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Leczenie </w:t>
            </w:r>
            <w:r w:rsidR="00985790" w:rsidRPr="00C14320">
              <w:rPr>
                <w:rFonts w:ascii="Times New Roman" w:hAnsi="Times New Roman"/>
                <w:sz w:val="20"/>
                <w:szCs w:val="20"/>
              </w:rPr>
              <w:t xml:space="preserve">pacjentów pierwszorazowych lub leczonych wcześniej nieskutecznie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rozpoczyna się </w:t>
            </w:r>
            <w:r w:rsidR="00985790" w:rsidRPr="00C14320">
              <w:rPr>
                <w:rFonts w:ascii="Times New Roman" w:hAnsi="Times New Roman"/>
                <w:sz w:val="20"/>
                <w:szCs w:val="20"/>
              </w:rPr>
              <w:t xml:space="preserve">od 5 dawek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C040C2" w:rsidRPr="00C14320">
              <w:rPr>
                <w:rFonts w:ascii="Times New Roman" w:hAnsi="Times New Roman"/>
                <w:sz w:val="20"/>
                <w:szCs w:val="20"/>
              </w:rPr>
              <w:t>, podawanych w odstępach 28 – 35 dni.</w:t>
            </w:r>
          </w:p>
          <w:p w14:paraId="303605E9" w14:textId="4CBB0E04" w:rsidR="00C040C2" w:rsidRPr="00C14320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U pacjentów, u których w ostatnich 6 miesiącach wystąpił incydent sercowo-naczyniowy i istnieje ryzyko zaostrzenia przebiegu stanu ogólnego w przypadku </w:t>
            </w:r>
            <w:r w:rsidR="002E371C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rozpoczęcia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leczenia lekami z grupy anty-VEGF, leczenie należy prowadzić z wykorzystaniem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w postaci implantu.</w:t>
            </w:r>
          </w:p>
          <w:p w14:paraId="2A0D1F8B" w14:textId="77777777" w:rsidR="00C040C2" w:rsidRPr="00C14320" w:rsidRDefault="00C040C2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A1C74C" w14:textId="5C678753" w:rsidR="00FE77D7" w:rsidRPr="00C14320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Jedna iniekcja w odstępach 28 – 35 dni przez:</w:t>
            </w:r>
          </w:p>
          <w:p w14:paraId="698861CE" w14:textId="345F4DE9" w:rsidR="00FE77D7" w:rsidRPr="00C14320" w:rsidRDefault="00FE77D7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kolejne miesiące –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11C3150" w14:textId="2B9E8314" w:rsidR="00C040C2" w:rsidRPr="00C14320" w:rsidRDefault="00C040C2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5 kolejnych miesięcy –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FE77D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9C8F13" w14:textId="28A9FA2F" w:rsidR="00C040C2" w:rsidRPr="00C14320" w:rsidRDefault="002D11A6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3 lub </w:t>
            </w:r>
            <w:r w:rsidR="00863001"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0C2" w:rsidRPr="00C14320">
              <w:rPr>
                <w:rFonts w:ascii="Times New Roman" w:hAnsi="Times New Roman"/>
                <w:sz w:val="20"/>
                <w:szCs w:val="20"/>
              </w:rPr>
              <w:t>kolejn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ych</w:t>
            </w:r>
            <w:r w:rsidR="00C040C2" w:rsidRPr="00C14320">
              <w:rPr>
                <w:rFonts w:ascii="Times New Roman" w:hAnsi="Times New Roman"/>
                <w:sz w:val="20"/>
                <w:szCs w:val="20"/>
              </w:rPr>
              <w:t xml:space="preserve"> miesi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ęcy</w:t>
            </w:r>
            <w:r w:rsidR="00C040C2" w:rsidRPr="00C1432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="00C040C2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C040C2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E298A8A" w14:textId="77777777" w:rsidR="00C040C2" w:rsidRPr="00C14320" w:rsidRDefault="00C040C2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do czasu uzyskania maksymalnej ostrości wzroku lub braku cech aktywności choroby, tj. braku zmian w ostrości wzroku oraz innych objawów przedmiotowych choroby podczas kontynuowania leczenia –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4CAA4" w14:textId="77777777" w:rsidR="00C040C2" w:rsidRPr="00C14320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Jedna iniekcja co 6 tygodni przez:</w:t>
            </w:r>
          </w:p>
          <w:p w14:paraId="14CEDA5C" w14:textId="77777777" w:rsidR="00C040C2" w:rsidRPr="00C14320" w:rsidRDefault="00C040C2" w:rsidP="0057427F">
            <w:pPr>
              <w:pStyle w:val="Akapitzlist"/>
              <w:spacing w:before="0"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1) 5 kolejnych dawek - </w:t>
            </w: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53FE3F" w14:textId="77777777" w:rsidR="00C040C2" w:rsidRPr="00C14320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EC403" w14:textId="6DDDDD31" w:rsidR="002A29B3" w:rsidRPr="00C14320" w:rsidRDefault="002A29B3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7292AD49" w14:textId="4463EEBA" w:rsidR="002A29B3" w:rsidRPr="00C14320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1B6E" w:rsidRPr="00C1432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1AC152AB" w14:textId="5F9D0B45" w:rsidR="007C7066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aflibercept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CE7" w:rsidRPr="00C14320">
              <w:rPr>
                <w:rFonts w:ascii="Times New Roman" w:hAnsi="Times New Roman"/>
                <w:sz w:val="20"/>
                <w:szCs w:val="20"/>
              </w:rPr>
              <w:t>iniekcje wykonuje się w odstępach co 8 tygodni, ale nie później niż 7 dni po upływie tego terminu, jednorazowo odstęp można wydłużyć lub skrócić o 2 lub 4 tygodnie; minimalny odstęp między iniekcjami wynosi 4 tygodnie, a maksymalny 16 tygodni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;</w:t>
            </w:r>
            <w:r w:rsidR="007C7066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5D1114" w14:textId="48ABF2FE" w:rsidR="00FE77D7" w:rsidRPr="00C14320" w:rsidRDefault="00FE77D7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46300F" w:rsidRPr="00C14320">
              <w:rPr>
                <w:rFonts w:ascii="Times New Roman" w:hAnsi="Times New Roman"/>
                <w:sz w:val="20"/>
                <w:szCs w:val="20"/>
              </w:rPr>
              <w:t xml:space="preserve">iniekcje wykonuje się w odstępach minimum co 8 tygodni z maksymalnym wydłużeniem do </w:t>
            </w:r>
            <w:r w:rsidR="00D04F81" w:rsidRPr="00C14320">
              <w:rPr>
                <w:rFonts w:ascii="Times New Roman" w:hAnsi="Times New Roman"/>
                <w:sz w:val="20"/>
                <w:szCs w:val="20"/>
              </w:rPr>
              <w:t xml:space="preserve">24 </w:t>
            </w:r>
            <w:r w:rsidR="0046300F" w:rsidRPr="00C14320">
              <w:rPr>
                <w:rFonts w:ascii="Times New Roman" w:hAnsi="Times New Roman"/>
                <w:sz w:val="20"/>
                <w:szCs w:val="20"/>
              </w:rPr>
              <w:t>tygodni u pacjentów bez aktywności choroby</w:t>
            </w:r>
            <w:r w:rsidR="008D67D6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0EAFA7" w14:textId="3B430E1B" w:rsidR="002A29B3" w:rsidRPr="00C14320" w:rsidRDefault="002A29B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bew</w:t>
            </w:r>
            <w:r w:rsidR="002B2CE7"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cyzumab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C14320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C14320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C14320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C14320">
              <w:rPr>
                <w:rFonts w:ascii="Times New Roman" w:hAnsi="Times New Roman"/>
                <w:sz w:val="20"/>
                <w:szCs w:val="20"/>
              </w:rPr>
              <w:t>ten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C14320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00C71CC" w14:textId="397FFBCD" w:rsidR="001F61E3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C14320">
              <w:rPr>
                <w:rFonts w:ascii="Times New Roman" w:hAnsi="Times New Roman"/>
                <w:sz w:val="20"/>
                <w:szCs w:val="20"/>
              </w:rPr>
              <w:t xml:space="preserve">po 12 miesiącach leczenia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dawkami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C14320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tygodni;</w:t>
            </w:r>
          </w:p>
          <w:p w14:paraId="5C0253F6" w14:textId="6367941A" w:rsidR="0083526F" w:rsidRPr="00C14320" w:rsidRDefault="0083526F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ChPL;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nawrotu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schemat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stosując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124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dni)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wydłużenia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między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wstrzyknięciami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9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279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dni);</w:t>
            </w:r>
          </w:p>
          <w:p w14:paraId="6D5585F8" w14:textId="63BC6D35" w:rsidR="001F61E3" w:rsidRPr="00C14320" w:rsidRDefault="001F61E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AC3" w:rsidRPr="00C14320">
              <w:rPr>
                <w:rFonts w:ascii="Times New Roman" w:hAnsi="Times New Roman"/>
                <w:sz w:val="20"/>
                <w:szCs w:val="20"/>
              </w:rPr>
              <w:t xml:space="preserve">w odstępach </w:t>
            </w:r>
            <w:r w:rsidR="002D11A6" w:rsidRPr="00C14320">
              <w:rPr>
                <w:rFonts w:ascii="Times New Roman" w:hAnsi="Times New Roman"/>
                <w:sz w:val="20"/>
                <w:szCs w:val="20"/>
              </w:rPr>
              <w:t xml:space="preserve">minimum co 4 tygodnie i </w:t>
            </w:r>
            <w:r w:rsidR="008A6AC3" w:rsidRPr="00C14320">
              <w:rPr>
                <w:rFonts w:ascii="Times New Roman" w:hAnsi="Times New Roman"/>
                <w:sz w:val="20"/>
                <w:szCs w:val="20"/>
              </w:rPr>
              <w:t xml:space="preserve">maksymalnie co 16 tygodni, </w:t>
            </w:r>
          </w:p>
          <w:p w14:paraId="4E753CF5" w14:textId="66CE04F9" w:rsidR="002A29B3" w:rsidRPr="00C14320" w:rsidRDefault="002A29B3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F67610" w14:textId="77777777" w:rsidR="00066B4E" w:rsidRPr="00C14320" w:rsidRDefault="00066B4E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48138AB8" w14:textId="554D6F4C" w:rsidR="00066B4E" w:rsidRPr="00C14320" w:rsidRDefault="00066B4E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Kontynuacja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DE321FE" w14:textId="5ED87551" w:rsidR="002A29B3" w:rsidRPr="00C14320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09882C71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F0A87" w14:textId="2121F9C4" w:rsidR="00D40BAA" w:rsidRPr="00C14320" w:rsidRDefault="00D40BAA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4A43BBFA" w14:textId="286C894D" w:rsidR="00D40BAA" w:rsidRPr="00C14320" w:rsidRDefault="00D40BAA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238F44FB" w14:textId="211184E3" w:rsidR="00D40BAA" w:rsidRPr="00C14320" w:rsidRDefault="00D40BAA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14:paraId="4A561EE2" w14:textId="4EE0A7AF" w:rsidR="00D40BAA" w:rsidRPr="00C14320" w:rsidRDefault="00D40BAA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402AC04C" w14:textId="0490DAF9" w:rsidR="00D40BAA" w:rsidRPr="00C14320" w:rsidRDefault="00D40BAA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prowadzący);</w:t>
            </w:r>
          </w:p>
          <w:p w14:paraId="432001DF" w14:textId="05744F0F" w:rsidR="00D40BAA" w:rsidRPr="00C14320" w:rsidRDefault="00D40BAA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3C6868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F48ED2" w14:textId="06A06022" w:rsidR="00D40BAA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C14320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E889C4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BB193" w14:textId="4AE026B5" w:rsidR="003C6868" w:rsidRPr="00C14320" w:rsidRDefault="003C6868" w:rsidP="00F75215">
            <w:pPr>
              <w:pStyle w:val="Akapitzlist"/>
              <w:numPr>
                <w:ilvl w:val="1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1A40E0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dawki leku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7FA788F7" w14:textId="28BF2E31" w:rsidR="00C127FC" w:rsidRPr="00C14320" w:rsidRDefault="00F40F00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miana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odbywa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C14320">
              <w:rPr>
                <w:rFonts w:ascii="Times New Roman" w:hAnsi="Times New Roman"/>
                <w:sz w:val="20"/>
                <w:szCs w:val="20"/>
              </w:rPr>
              <w:t>zgodą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C14320">
              <w:rPr>
                <w:rFonts w:ascii="Times New Roman" w:hAnsi="Times New Roman"/>
                <w:sz w:val="20"/>
                <w:szCs w:val="20"/>
              </w:rPr>
              <w:t>Koordynacyjnego.</w:t>
            </w:r>
          </w:p>
          <w:p w14:paraId="56E57DCF" w14:textId="65EF0EF4" w:rsidR="00215BC6" w:rsidRPr="00C14320" w:rsidRDefault="00F40F00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215BC6" w:rsidRPr="00C14320">
              <w:rPr>
                <w:rFonts w:ascii="Times New Roman" w:hAnsi="Times New Roman"/>
                <w:sz w:val="20"/>
                <w:szCs w:val="20"/>
              </w:rPr>
              <w:t xml:space="preserve">miana leku z </w:t>
            </w:r>
            <w:proofErr w:type="spellStart"/>
            <w:r w:rsidR="00215BC6"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215BC6" w:rsidRPr="00C14320">
              <w:rPr>
                <w:rFonts w:ascii="Times New Roman" w:hAnsi="Times New Roman"/>
                <w:sz w:val="20"/>
                <w:szCs w:val="20"/>
              </w:rPr>
              <w:t xml:space="preserve"> na inny możliwa jest, gdy </w:t>
            </w:r>
            <w:proofErr w:type="spellStart"/>
            <w:r w:rsidR="002E371C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215BC6" w:rsidRPr="00C14320">
              <w:rPr>
                <w:rFonts w:ascii="Times New Roman" w:hAnsi="Times New Roman"/>
                <w:sz w:val="20"/>
                <w:szCs w:val="20"/>
              </w:rPr>
              <w:t xml:space="preserve"> wynosi ≤ 9%.</w:t>
            </w:r>
          </w:p>
          <w:p w14:paraId="09DC0C05" w14:textId="4F1803D5" w:rsidR="00F6753E" w:rsidRPr="00C14320" w:rsidRDefault="00F40F00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s</w:t>
            </w:r>
            <w:r w:rsidR="00F6753E" w:rsidRPr="00C14320">
              <w:rPr>
                <w:rFonts w:ascii="Times New Roman" w:hAnsi="Times New Roman"/>
                <w:sz w:val="20"/>
                <w:szCs w:val="20"/>
              </w:rPr>
              <w:t>chemat dawkowania leku po zmianie ustala lekarz prowadzący.</w:t>
            </w:r>
          </w:p>
          <w:p w14:paraId="251F4EB9" w14:textId="2F0474E6" w:rsidR="00924021" w:rsidRPr="00C14320" w:rsidRDefault="00F40F00" w:rsidP="00F75215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wystąpił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sercowo-naczyniowy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ryzyko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zaostrzenia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stanu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kontynuacji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lekami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grupy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anty-VEGF,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prowadzić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C14320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C14320">
              <w:rPr>
                <w:rFonts w:ascii="Times New Roman" w:hAnsi="Times New Roman"/>
                <w:sz w:val="20"/>
                <w:szCs w:val="20"/>
              </w:rPr>
              <w:t>implantu.</w:t>
            </w:r>
          </w:p>
          <w:p w14:paraId="5ECC5157" w14:textId="198DB361" w:rsidR="003201D7" w:rsidRPr="00C14320" w:rsidRDefault="00551985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 przypadku </w:t>
            </w:r>
            <w:proofErr w:type="spellStart"/>
            <w:r w:rsidR="009D1511" w:rsidRPr="00C1432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afliberceptu</w:t>
            </w:r>
            <w:proofErr w:type="spellEnd"/>
            <w:r w:rsidRPr="00C1432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 xml:space="preserve"> na wyższ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ą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 xml:space="preserve"> po zakończeniu fazy nasycenia dawką 2 mg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 xml:space="preserve"> od które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j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 xml:space="preserve"> rozpoczęto leczenie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C14320">
              <w:rPr>
                <w:rFonts w:ascii="Times New Roman" w:hAnsi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76480FD2" w14:textId="762E06EB" w:rsidR="00D4745D" w:rsidRPr="00C14320" w:rsidRDefault="007C184B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8 mg nie można dokonać zmiany leku na dawkę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2 mg.</w:t>
            </w:r>
          </w:p>
          <w:p w14:paraId="0FC8A703" w14:textId="77777777" w:rsidR="004C5660" w:rsidRPr="00C14320" w:rsidRDefault="004C5660" w:rsidP="003201D7">
            <w:pPr>
              <w:pStyle w:val="Akapitzlist"/>
              <w:spacing w:before="0" w:after="60" w:line="276" w:lineRule="auto"/>
              <w:ind w:left="510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95A" w14:textId="535CB1E5" w:rsidR="00C6772D" w:rsidRPr="00C14320" w:rsidRDefault="00C6772D" w:rsidP="00F75215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887C6EB" w14:textId="300B363E" w:rsidR="00C6772D" w:rsidRPr="00C14320" w:rsidRDefault="00C6772D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BE6FDB7" w14:textId="75EABC9C" w:rsidR="00C6772D" w:rsidRPr="00C14320" w:rsidRDefault="00C6772D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7A00EE1" w14:textId="289C34CD" w:rsidR="00C6772D" w:rsidRPr="00C14320" w:rsidRDefault="00C6772D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22678676" w14:textId="60A89267" w:rsidR="00C6772D" w:rsidRPr="00C14320" w:rsidRDefault="00C6772D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Koordynacyjnego;</w:t>
            </w:r>
          </w:p>
          <w:p w14:paraId="6B73D408" w14:textId="3F928B17" w:rsidR="00C6772D" w:rsidRPr="00C14320" w:rsidRDefault="00C6772D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20EAA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20EAA" w:rsidRPr="00C14320">
              <w:rPr>
                <w:rFonts w:ascii="Times New Roman" w:hAnsi="Times New Roman"/>
                <w:sz w:val="20"/>
                <w:szCs w:val="20"/>
              </w:rPr>
              <w:t xml:space="preserve"> lub lekarza POZ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wynikiem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E371C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wyrównania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tętniczego,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funkcji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nerek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powikłań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cukrzycy.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 xml:space="preserve"> W przypadku posiadania przez pacjenta aktualnego 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="002E371C" w:rsidRPr="00C14320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5632B5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753E" w:rsidRPr="00C14320">
              <w:rPr>
                <w:rFonts w:ascii="Times New Roman" w:hAnsi="Times New Roman"/>
                <w:sz w:val="20"/>
                <w:szCs w:val="20"/>
              </w:rPr>
              <w:t xml:space="preserve">(z ostatnich </w:t>
            </w:r>
            <w:r w:rsidR="00694355" w:rsidRPr="00C14320">
              <w:rPr>
                <w:rFonts w:ascii="Times New Roman" w:hAnsi="Times New Roman"/>
                <w:sz w:val="20"/>
                <w:szCs w:val="20"/>
              </w:rPr>
              <w:t>6</w:t>
            </w:r>
            <w:r w:rsidR="00F6753E" w:rsidRPr="00C14320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  <w:r w:rsidR="00532308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F6753E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>uzyskanego na podstawie badania laboratoryjnego lub w postaci odczytu z elektronicznych systemów monitorowania glikemii</w:t>
            </w:r>
            <w:r w:rsidR="00E35CD2" w:rsidRPr="00C14320">
              <w:rPr>
                <w:rFonts w:ascii="Times New Roman" w:hAnsi="Times New Roman"/>
                <w:sz w:val="20"/>
                <w:szCs w:val="20"/>
              </w:rPr>
              <w:t>)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B17F58" w:rsidRPr="00C14320">
              <w:rPr>
                <w:rFonts w:ascii="Times New Roman" w:hAnsi="Times New Roman"/>
                <w:sz w:val="20"/>
                <w:szCs w:val="20"/>
              </w:rPr>
              <w:t xml:space="preserve">konieczności 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>konsultacji</w:t>
            </w:r>
            <w:r w:rsidR="00B17F58" w:rsidRPr="00C14320">
              <w:rPr>
                <w:rFonts w:ascii="Times New Roman" w:hAnsi="Times New Roman"/>
                <w:sz w:val="20"/>
                <w:szCs w:val="20"/>
              </w:rPr>
              <w:t xml:space="preserve"> specjalistycznej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 xml:space="preserve"> decyduje lekarz prowadzący pacjenta.</w:t>
            </w:r>
          </w:p>
          <w:p w14:paraId="01E3DF2B" w14:textId="707BC295" w:rsidR="003C6868" w:rsidRPr="00C14320" w:rsidRDefault="00C6772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C1432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56363" w:rsidRPr="00C143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2847" w:rsidRPr="00C14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badaniach z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rozszerzenia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6B2D2B66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F7DA" w14:textId="4B0CC827" w:rsidR="00B5324B" w:rsidRPr="00C14320" w:rsidRDefault="00B5324B" w:rsidP="00F75215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6F0B0AFC" w14:textId="64867885" w:rsidR="00B5324B" w:rsidRPr="00C14320" w:rsidRDefault="00B5324B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5B14682" w14:textId="5A738843" w:rsidR="00B5324B" w:rsidRPr="00C14320" w:rsidRDefault="00B5324B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tomografia</w:t>
            </w:r>
            <w:r w:rsidR="00961B3B" w:rsidRPr="00C14320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1F72F119" w14:textId="4C5903D2" w:rsidR="00B5324B" w:rsidRPr="00C14320" w:rsidRDefault="00B5324B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17F58" w:rsidRPr="00C14320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17F58" w:rsidRPr="00C14320">
              <w:rPr>
                <w:rFonts w:ascii="Times New Roman" w:hAnsi="Times New Roman"/>
                <w:sz w:val="20"/>
                <w:szCs w:val="20"/>
              </w:rPr>
              <w:t xml:space="preserve"> lub lekarza Podstawowej </w:t>
            </w:r>
            <w:r w:rsidR="00F6753E" w:rsidRPr="00C14320">
              <w:rPr>
                <w:rFonts w:ascii="Times New Roman" w:hAnsi="Times New Roman"/>
                <w:sz w:val="20"/>
                <w:szCs w:val="20"/>
              </w:rPr>
              <w:t>O</w:t>
            </w:r>
            <w:r w:rsidR="00B17F58" w:rsidRPr="00C14320">
              <w:rPr>
                <w:rFonts w:ascii="Times New Roman" w:hAnsi="Times New Roman"/>
                <w:sz w:val="20"/>
                <w:szCs w:val="20"/>
              </w:rPr>
              <w:t>pieki Zdrowotnej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C14320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4CEA9E80" w14:textId="77777777" w:rsidR="00B5324B" w:rsidRPr="00C14320" w:rsidRDefault="00B5324B" w:rsidP="00F75215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opcjonalnie:</w:t>
            </w:r>
          </w:p>
          <w:p w14:paraId="5FCF73F5" w14:textId="0FCBDB1D" w:rsidR="00B5324B" w:rsidRPr="00C14320" w:rsidRDefault="00B5324B" w:rsidP="00F75215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oka</w:t>
            </w:r>
            <w:r w:rsidR="00791B6E"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A06794" w14:textId="4298C79E" w:rsidR="00B5324B" w:rsidRPr="00C14320" w:rsidRDefault="00B5324B" w:rsidP="00F75215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F0B97BB" w14:textId="77777777" w:rsidR="0080547F" w:rsidRPr="00C14320" w:rsidRDefault="0080547F" w:rsidP="00F40F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49193" w14:textId="2656E7E9" w:rsidR="0080547F" w:rsidRPr="00C14320" w:rsidRDefault="0080547F" w:rsidP="00F75215">
            <w:pPr>
              <w:pStyle w:val="Akapitzlist"/>
              <w:numPr>
                <w:ilvl w:val="1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2CF16B67" w14:textId="77777777" w:rsidR="0080547F" w:rsidRPr="00C14320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Badania wymienione w pkt 1, 2 i 4 przeprowadza się przed każdym podaniem leku, w dniu jego podania lub w terminie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7 dni przed jego podaniem, zgodnie z harmonogramem dawkowania.</w:t>
            </w:r>
          </w:p>
          <w:p w14:paraId="44B20E56" w14:textId="77777777" w:rsidR="0080547F" w:rsidRPr="00C14320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Nie ma wymogu monitorowania pomiędzy wstrzyknięciami. Na podstawie opinii lekarza harmonogram monitorowania może być częstszy niż harmonogram wstrzyknięć.</w:t>
            </w:r>
          </w:p>
          <w:p w14:paraId="7DDCC165" w14:textId="77777777" w:rsidR="0080547F" w:rsidRPr="00C14320" w:rsidRDefault="0080547F" w:rsidP="004A15CE">
            <w:p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8F43CD3" w14:textId="77777777" w:rsidR="0080547F" w:rsidRPr="00C14320" w:rsidRDefault="0080547F" w:rsidP="00F75215">
            <w:pPr>
              <w:pStyle w:val="Akapitzlist"/>
              <w:numPr>
                <w:ilvl w:val="1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5FF05EB0" w14:textId="77777777" w:rsidR="0080547F" w:rsidRPr="00C14320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Ocena skuteczności leczenia przeprowadzana jest przez Zespół Koordynacyjny po zgłoszeniu pacjenta przez lekarza prowadzącego w elektronicznym systemie monitorowania programów lekowych. Brak zgłoszenia równoznaczny jest z wyłączeniem pacjenta z programu.</w:t>
            </w:r>
          </w:p>
          <w:p w14:paraId="64B55E05" w14:textId="3C6092E6" w:rsidR="00961B3B" w:rsidRPr="00C14320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się:</w:t>
            </w:r>
          </w:p>
          <w:p w14:paraId="1CE4C79A" w14:textId="77777777" w:rsidR="00961B3B" w:rsidRPr="00C14320" w:rsidRDefault="00961B3B" w:rsidP="00F75215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w okresie od 1 do 2 miesięcy po ostatnim podaniu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z serii 5 podawanych co miesiąc dawek początkowych;</w:t>
            </w:r>
          </w:p>
          <w:p w14:paraId="0FCA13FF" w14:textId="1CBA4E65" w:rsidR="00961B3B" w:rsidRPr="00C14320" w:rsidRDefault="00A62D47" w:rsidP="00F75215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bookmarkStart w:id="1" w:name="_Hlk152221582"/>
            <w:r w:rsidRPr="00C14320">
              <w:rPr>
                <w:rFonts w:ascii="Times New Roman" w:hAnsi="Times New Roman"/>
                <w:sz w:val="20"/>
                <w:szCs w:val="20"/>
              </w:rPr>
              <w:t>c</w:t>
            </w:r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61B3B" w:rsidRPr="00C14320">
              <w:rPr>
                <w:rFonts w:ascii="Times New Roman" w:hAnsi="Times New Roman"/>
                <w:sz w:val="20"/>
                <w:szCs w:val="20"/>
              </w:rPr>
              <w:t>1</w:t>
            </w:r>
            <w:r w:rsidR="002B6543" w:rsidRPr="00C14320">
              <w:rPr>
                <w:rFonts w:ascii="Times New Roman" w:hAnsi="Times New Roman"/>
                <w:sz w:val="20"/>
                <w:szCs w:val="20"/>
              </w:rPr>
              <w:t>2</w:t>
            </w:r>
            <w:r w:rsidR="00961B3B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0F8" w:rsidRPr="00C14320">
              <w:rPr>
                <w:rFonts w:ascii="Times New Roman" w:hAnsi="Times New Roman"/>
                <w:sz w:val="20"/>
                <w:szCs w:val="20"/>
              </w:rPr>
              <w:t>miesi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ęcy</w:t>
            </w:r>
            <w:r w:rsidR="008D67D6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07354C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3A90" w:rsidRPr="00C14320">
              <w:rPr>
                <w:rFonts w:ascii="Times New Roman" w:hAnsi="Times New Roman"/>
                <w:sz w:val="20"/>
                <w:szCs w:val="20"/>
              </w:rPr>
              <w:t>maksymalnie do 2 miesięcy od upływu tego terminu</w:t>
            </w:r>
            <w:r w:rsidR="006800F8" w:rsidRPr="00C14320">
              <w:rPr>
                <w:rFonts w:ascii="Times New Roman" w:hAnsi="Times New Roman"/>
                <w:sz w:val="20"/>
                <w:szCs w:val="20"/>
              </w:rPr>
              <w:t xml:space="preserve"> dla </w:t>
            </w:r>
            <w:proofErr w:type="spellStart"/>
            <w:r w:rsidR="006800F8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FE77D7" w:rsidRPr="00C14320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C14320">
              <w:rPr>
                <w:rFonts w:ascii="Times New Roman" w:hAnsi="Times New Roman"/>
                <w:sz w:val="20"/>
                <w:szCs w:val="20"/>
              </w:rPr>
              <w:t>mg</w:t>
            </w:r>
            <w:r w:rsidR="006800F8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6666BA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B6543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2B6543" w:rsidRPr="00C14320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6543" w:rsidRPr="00C14320">
              <w:rPr>
                <w:rFonts w:ascii="Times New Roman" w:hAnsi="Times New Roman"/>
                <w:sz w:val="20"/>
                <w:szCs w:val="20"/>
              </w:rPr>
              <w:t xml:space="preserve">mg, </w:t>
            </w:r>
            <w:proofErr w:type="spellStart"/>
            <w:r w:rsidR="006666BA"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6666BA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C1432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6800F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800F8" w:rsidRPr="00C1432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2B6543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C1432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B45284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0C03BC" w14:textId="7BEE5B90" w:rsidR="00B03A90" w:rsidRPr="00C14320" w:rsidRDefault="00B03A90" w:rsidP="00F75215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po </w:t>
            </w:r>
            <w:r w:rsidR="00EE3D26" w:rsidRPr="00C14320">
              <w:rPr>
                <w:rFonts w:ascii="Times New Roman" w:hAnsi="Times New Roman"/>
                <w:sz w:val="20"/>
                <w:szCs w:val="20"/>
              </w:rPr>
              <w:t xml:space="preserve">każdych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3 dawkach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de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ks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ametazonu</w:t>
            </w:r>
            <w:proofErr w:type="spellEnd"/>
            <w:r w:rsidR="003201D7"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 xml:space="preserve"> maksymalnie po 2 miesiącach od podania ostatniej dawki leku</w:t>
            </w:r>
            <w:r w:rsidR="003201D7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1"/>
          <w:p w14:paraId="51716F60" w14:textId="77777777" w:rsidR="00961B3B" w:rsidRPr="00C14320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 podstawie oceny skuteczności Zespół Koordynacyjny podejmuje decyzję o:</w:t>
            </w:r>
          </w:p>
          <w:p w14:paraId="6DCA149C" w14:textId="365E22A5" w:rsidR="00AF288D" w:rsidRPr="00C14320" w:rsidRDefault="00961B3B" w:rsidP="00F75215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kontynuacji leczenia bez zmiany leku</w:t>
            </w:r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2 mg,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8 mg,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254030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254030" w:rsidRPr="00C14320">
              <w:rPr>
                <w:rFonts w:ascii="Times New Roman" w:hAnsi="Times New Roman"/>
                <w:sz w:val="20"/>
                <w:szCs w:val="20"/>
              </w:rPr>
              <w:t>de</w:t>
            </w:r>
            <w:r w:rsidR="006A4A8B" w:rsidRPr="00C14320">
              <w:rPr>
                <w:rFonts w:ascii="Times New Roman" w:hAnsi="Times New Roman"/>
                <w:sz w:val="20"/>
                <w:szCs w:val="20"/>
              </w:rPr>
              <w:t>ks</w:t>
            </w:r>
            <w:r w:rsidR="00254030" w:rsidRPr="00C14320">
              <w:rPr>
                <w:rFonts w:ascii="Times New Roman" w:hAnsi="Times New Roman"/>
                <w:sz w:val="20"/>
                <w:szCs w:val="20"/>
              </w:rPr>
              <w:t>ametazonu</w:t>
            </w:r>
            <w:proofErr w:type="spellEnd"/>
          </w:p>
          <w:p w14:paraId="07CA8BF9" w14:textId="3A2528FF" w:rsidR="00961B3B" w:rsidRPr="00C1432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134C7BD" w14:textId="5E7EC347" w:rsidR="00AF288D" w:rsidRPr="00C14320" w:rsidRDefault="00961B3B" w:rsidP="00F75215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kontynuacji leczenia ze zmianą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2 mg,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8 mg,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farycymabu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na implant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doszklistkowy</w:t>
            </w:r>
            <w:proofErr w:type="spellEnd"/>
            <w:r w:rsidR="000A29B8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A29B8" w:rsidRPr="00C14320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="00D04F81" w:rsidRPr="00C14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68779F" w14:textId="6E5DFCBE" w:rsidR="00961B3B" w:rsidRPr="00C1432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2C1D006" w14:textId="77777777" w:rsidR="00961B3B" w:rsidRPr="00C14320" w:rsidRDefault="00961B3B" w:rsidP="00F75215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wyłączeniu pacjenta z programu.</w:t>
            </w:r>
          </w:p>
          <w:p w14:paraId="2056580A" w14:textId="77777777" w:rsidR="00961B3B" w:rsidRPr="00C14320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Kryteria oceny odpowiedzi na terapię obejmują:</w:t>
            </w:r>
          </w:p>
          <w:p w14:paraId="2B7C420A" w14:textId="5B80454D" w:rsidR="00961B3B" w:rsidRPr="00C14320" w:rsidRDefault="00961B3B" w:rsidP="00F75215">
            <w:pPr>
              <w:pStyle w:val="Akapitzlist"/>
              <w:numPr>
                <w:ilvl w:val="3"/>
                <w:numId w:val="1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 xml:space="preserve">poprawę najlepszej skorygowanej ostrości wzroku (BCVA) o co najmniej 1 linię </w:t>
            </w:r>
            <w:r w:rsidR="00B20EAA" w:rsidRPr="00C14320">
              <w:rPr>
                <w:rFonts w:ascii="Times New Roman" w:hAnsi="Times New Roman"/>
                <w:sz w:val="20"/>
                <w:szCs w:val="20"/>
              </w:rPr>
              <w:t>w stosunku do wartości z badania kwalifikacyjnego</w:t>
            </w:r>
            <w:r w:rsidR="00B20EAA" w:rsidRPr="00C14320" w:rsidDel="007C7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7066" w:rsidRPr="00C14320">
              <w:rPr>
                <w:rFonts w:ascii="Times New Roman" w:hAnsi="Times New Roman"/>
                <w:sz w:val="20"/>
                <w:szCs w:val="20"/>
              </w:rPr>
              <w:t xml:space="preserve">lub poprawę do 0,8 lub więcej na tablicy Snellena 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(lub odpowiednio ekwiwalent ETDRS)</w:t>
            </w:r>
            <w:r w:rsidR="00AF288D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FE3B45" w14:textId="77777777" w:rsidR="00961B3B" w:rsidRPr="00C14320" w:rsidRDefault="00961B3B" w:rsidP="00F75215">
            <w:pPr>
              <w:pStyle w:val="Akapitzlist"/>
              <w:numPr>
                <w:ilvl w:val="3"/>
                <w:numId w:val="1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2C34A467" w14:textId="36EA7202" w:rsidR="00961B3B" w:rsidRPr="00C14320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4DE287CE" w14:textId="3E540869" w:rsidR="00B5324B" w:rsidRPr="00C14320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Odpowiedź na terapię musi utrzymywać się do momentu oceny przez Zespół Koordynacyjny od zaprzestania podawania serii iniekcji początkowych leku.</w:t>
            </w:r>
          </w:p>
          <w:p w14:paraId="31849988" w14:textId="6C78FD53" w:rsidR="00B5324B" w:rsidRPr="00C14320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wymienionych w pkt. 2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702CA53" w14:textId="6FCFDB08" w:rsidR="00B5324B" w:rsidRPr="00C14320" w:rsidRDefault="00B5324B" w:rsidP="00F75215">
            <w:pPr>
              <w:pStyle w:val="Akapitzlist"/>
              <w:numPr>
                <w:ilvl w:val="3"/>
                <w:numId w:val="2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AF288D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18BCC6" w14:textId="2F8AD3E3" w:rsidR="00B5324B" w:rsidRPr="00C14320" w:rsidRDefault="00B5324B" w:rsidP="00F75215">
            <w:pPr>
              <w:pStyle w:val="Akapitzlist"/>
              <w:numPr>
                <w:ilvl w:val="3"/>
                <w:numId w:val="2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AF288D" w:rsidRPr="00C1432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E3FA" w14:textId="13D95782" w:rsidR="00B5324B" w:rsidRPr="00C14320" w:rsidRDefault="00B5324B" w:rsidP="00F75215">
            <w:pPr>
              <w:pStyle w:val="Akapitzlist"/>
              <w:numPr>
                <w:ilvl w:val="3"/>
                <w:numId w:val="2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15BD8ABD" w14:textId="02D055F5" w:rsidR="003C6868" w:rsidRPr="00C14320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systemie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02C492A1" w14:textId="77777777" w:rsidR="00791B6E" w:rsidRPr="00C14320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A47B3" w14:textId="363951CE" w:rsidR="004F0D85" w:rsidRPr="00C14320" w:rsidRDefault="004F0D85" w:rsidP="00F75215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395D80DC" w14:textId="1A9947CF" w:rsidR="004F0D85" w:rsidRPr="00C14320" w:rsidRDefault="004F0D85" w:rsidP="00F75215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32541CD" w14:textId="3E84BD7E" w:rsidR="004F0D85" w:rsidRPr="00C14320" w:rsidRDefault="004F0D85" w:rsidP="00F75215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C14320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pkt.2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C8CA51C" w14:textId="2BD7400F" w:rsidR="004C5660" w:rsidRPr="00C14320" w:rsidRDefault="004F0D85" w:rsidP="00F75215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C14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320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B21E3C" w:rsidRPr="00C14320" w14:paraId="3766231B" w14:textId="77777777" w:rsidTr="00220F2B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3B6B" w14:textId="77777777" w:rsidR="00B21E3C" w:rsidRPr="00C14320" w:rsidRDefault="00B21E3C" w:rsidP="00B21E3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 PACJENTÓW Z ZAKRZEPEM ŻYŁ SIATKÓWKI (RVO)</w:t>
            </w:r>
          </w:p>
        </w:tc>
      </w:tr>
      <w:tr w:rsidR="00B21E3C" w:rsidRPr="003201D7" w14:paraId="5CA57FD0" w14:textId="77777777" w:rsidTr="00220F2B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953A" w14:textId="77777777" w:rsidR="00B21E3C" w:rsidRPr="00C14320" w:rsidRDefault="00B21E3C" w:rsidP="00220F2B">
            <w:p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ds. Leczenia Chorób Siatkówki, powoływany przez Prezesa Narodowego Funduszu Zdrowia 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(dalej jako Zespół Koordynacyjny), na wniosek lekarza prowadzącego.</w:t>
            </w:r>
          </w:p>
          <w:p w14:paraId="7532CAC7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389A2609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pacjenta do podania kolejnej dawki leku kwalifikuje lekarz prowadzący.</w:t>
            </w:r>
          </w:p>
          <w:p w14:paraId="0CB1F6EC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programie finansuje się leczenie obrzęku plamki wtórnego do zakrzepu żył siatkówki (RVO)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w postaci implantu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doszklistkowego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25A726F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2E4D6BB" w14:textId="77777777" w:rsidR="00B21E3C" w:rsidRPr="00C14320" w:rsidRDefault="00B21E3C" w:rsidP="00F7521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200E8593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68271060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obrzęk plamki wtórny do RVO zdiagnozowany w ciągu 9 miesięcy od rozpoznania RVO;</w:t>
            </w:r>
          </w:p>
          <w:p w14:paraId="3DAC17A7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średnia grubość środkowego podpola siatkówki &gt;250 µm w badaniu OCT;</w:t>
            </w:r>
          </w:p>
          <w:p w14:paraId="0E144746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najlepsza skorygowana ostrość wzroku (BCVA) w leczonym oku 0,05 – 0,8 określona według tablicy Snellena (lub odpowiednio ekwiwalent ETDRS);  </w:t>
            </w:r>
          </w:p>
          <w:p w14:paraId="3AFF0798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14:paraId="64D330C7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aktywnych włóknisto-naczyniowych trakcji, których obkurczenie się mogłoby wpłynąć na odwarstwienie siatkówki lub miało rokowniczo niekorzystny wpływ na leczenie w programie;</w:t>
            </w:r>
          </w:p>
          <w:p w14:paraId="150324FA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odwarstwienia siatkówki w przebiegu retinopatii proliferacyjnej;</w:t>
            </w:r>
          </w:p>
          <w:p w14:paraId="34AE46C4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krwotoku do ciała szklistego wymagającego leczenia operacyjnego;</w:t>
            </w:r>
          </w:p>
          <w:p w14:paraId="1CDD8CAB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tęczówki;</w:t>
            </w:r>
          </w:p>
          <w:p w14:paraId="7A6A5030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jaskry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neowaskularnej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B9339FF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uregulowane ciśnienie wewnątrzgałkowe;</w:t>
            </w:r>
          </w:p>
          <w:p w14:paraId="3A24CF84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zaćmy mającej wpływ na monitorowanie skuteczności leczenia w programie;</w:t>
            </w:r>
          </w:p>
          <w:p w14:paraId="3139D9AA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istotnych i trwałych zaburzeń siatkówki w plamce nierokujących poprawy po leczeniu anty-VEGF lub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steroidoterapii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, takich jak:</w:t>
            </w:r>
          </w:p>
          <w:p w14:paraId="13601904" w14:textId="77777777" w:rsidR="00B21E3C" w:rsidRPr="00C14320" w:rsidRDefault="00B21E3C" w:rsidP="00F75215">
            <w:pPr>
              <w:pStyle w:val="Akapitzlist"/>
              <w:numPr>
                <w:ilvl w:val="4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t>rozległy zanik fotoreceptorów (w OCT zanik warstw zewnętrznych siatkówki),</w:t>
            </w:r>
          </w:p>
          <w:p w14:paraId="68AC6227" w14:textId="77777777" w:rsidR="00B21E3C" w:rsidRPr="00C14320" w:rsidRDefault="00B21E3C" w:rsidP="00F75215">
            <w:pPr>
              <w:pStyle w:val="Akapitzlist"/>
              <w:numPr>
                <w:ilvl w:val="4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14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DRIL w obszarze </w:t>
            </w: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83E58BF" w14:textId="77777777" w:rsidR="00B21E3C" w:rsidRPr="00C14320" w:rsidRDefault="00B21E3C" w:rsidP="00F75215">
            <w:pPr>
              <w:pStyle w:val="Akapitzlist"/>
              <w:numPr>
                <w:ilvl w:val="4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hAnsi="Times New Roman"/>
                <w:sz w:val="20"/>
                <w:szCs w:val="20"/>
              </w:rPr>
              <w:t>makulopatia</w:t>
            </w:r>
            <w:proofErr w:type="spellEnd"/>
            <w:r w:rsidRPr="00C14320">
              <w:rPr>
                <w:rFonts w:ascii="Times New Roman" w:hAnsi="Times New Roman"/>
                <w:sz w:val="20"/>
                <w:szCs w:val="20"/>
              </w:rPr>
              <w:t xml:space="preserve"> niedokrwienna;</w:t>
            </w:r>
          </w:p>
          <w:p w14:paraId="4ADF646A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prowadzenie antykoncepcji zgodnie z aktualną ChPL</w:t>
            </w:r>
          </w:p>
          <w:p w14:paraId="771C05DB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innych przeciwwskazań do terapii stwierdzonych przez Zespół Koordynacyjny lub lekarza prowadzącego w oparciu o aktualną Charakterystykę Produktu Leczniczego i wiedzę medyczną.</w:t>
            </w:r>
          </w:p>
          <w:p w14:paraId="09198A1D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D42F36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6E23F8B1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08827A" w14:textId="77777777" w:rsidR="00B21E3C" w:rsidRPr="00C14320" w:rsidRDefault="00B21E3C" w:rsidP="00F7521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 ramach jednorodnych grup pacjentów, którzy zostali wyłączeni z programu (ponowna kwalifikacja), lub u świadczeniodawców, którzy nie posiadali umowy na udzielanie świadczeń opieki zdrowotnej finansowanych ze środków publicznych</w:t>
            </w:r>
          </w:p>
          <w:p w14:paraId="62827CFA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 wyłączeni z niego w oparciu o pkt. 8 kryteriów wyłączenia oraz którzy przed wprowadzeniem programu rozpoczęli leczenie BRVO i CRVO iniekcjami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przeciwciałami monoklonalnymi anty-VEGF, rekombinowanym białkiem fuzyjnym lub implantami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30169FF" w14:textId="77777777" w:rsidR="00B21E3C" w:rsidRPr="00C14320" w:rsidRDefault="00B21E3C" w:rsidP="00F75215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 ramach grupy 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B84 - 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Małe zabiegi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witreoretinalne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84C3A0C" w14:textId="77777777" w:rsidR="00B21E3C" w:rsidRPr="00C14320" w:rsidRDefault="00B21E3C" w:rsidP="00220F2B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0F5BB31B" w14:textId="77777777" w:rsidR="00B21E3C" w:rsidRPr="00C14320" w:rsidRDefault="00B21E3C" w:rsidP="00F75215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w ramach Ratunkowego Dostępu do Terapii Lekowej</w:t>
            </w:r>
          </w:p>
          <w:p w14:paraId="4BF2D6FE" w14:textId="77777777" w:rsidR="00B21E3C" w:rsidRPr="00C14320" w:rsidRDefault="00B21E3C" w:rsidP="00220F2B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3E2EB35A" w14:textId="77777777" w:rsidR="00B21E3C" w:rsidRPr="00C14320" w:rsidRDefault="00B21E3C" w:rsidP="00F75215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 świadczeniodawców, którzy nie posiadali umowy na udzielanie świadczeń opieki zdrowotnej finansowanych ze środków publicznych </w:t>
            </w:r>
          </w:p>
          <w:p w14:paraId="20A35ECF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 chwili rozpoczęcia terapii spełniali kryteria włączenia do programu. Jeżeli wykazano w tym czasie skuteczność leczenia, wtedy terapia powinna być kontynuowana zgodnie z zapisami programu.</w:t>
            </w:r>
          </w:p>
          <w:p w14:paraId="3679003E" w14:textId="77777777" w:rsidR="00B21E3C" w:rsidRPr="00C14320" w:rsidRDefault="00B21E3C" w:rsidP="00220F2B">
            <w:pPr>
              <w:spacing w:after="60" w:line="276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0B2A95" w14:textId="77777777" w:rsidR="00B21E3C" w:rsidRPr="00C14320" w:rsidRDefault="00B21E3C" w:rsidP="00F75215">
            <w:pPr>
              <w:pStyle w:val="Akapitzlist"/>
              <w:numPr>
                <w:ilvl w:val="0"/>
                <w:numId w:val="2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Określenie czasu leczenia w programie lub zmiana leczenia</w:t>
            </w:r>
          </w:p>
          <w:p w14:paraId="566D6AB9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o przerwaniu leczenia w programie lub o wyłączeniu pacjenta z programu zgodnie z kryteriami opisanymi w pkt. </w:t>
            </w:r>
            <w:r w:rsidRPr="00C1432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Kryteria wyłączenia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1432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Monitorowanie skuteczności leczenia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3EA417D2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8329A3F" w14:textId="77777777" w:rsidR="00B21E3C" w:rsidRPr="00C14320" w:rsidRDefault="00B21E3C" w:rsidP="00F7521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08543D41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substancję czynną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14:paraId="22BE9C57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14:paraId="05807227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ciężkie zapalenie wnętrza gałki;</w:t>
            </w:r>
          </w:p>
          <w:p w14:paraId="2BA7ECA7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14:paraId="642E9C21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 lekiem uniemożliwiających jego dalsze stosowanie;</w:t>
            </w:r>
          </w:p>
          <w:p w14:paraId="6B28998B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 lub 4. stopnia;</w:t>
            </w:r>
          </w:p>
          <w:p w14:paraId="0F97577E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 choroby definiowana jako:</w:t>
            </w:r>
          </w:p>
          <w:p w14:paraId="3C044920" w14:textId="77777777" w:rsidR="00B21E3C" w:rsidRPr="00C14320" w:rsidRDefault="00B21E3C" w:rsidP="00F75215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najlepszej skorygowanej ostrości wzroku (BCVA) do wartości  ≤ 0,05 określonej według tablicy Snellena (lub odpowiednio 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ekwiwalent ETDRS) utrzymujące się dłużej niż 2 miesiące</w:t>
            </w:r>
          </w:p>
          <w:p w14:paraId="0B762DFD" w14:textId="77777777" w:rsidR="00B21E3C" w:rsidRPr="00C14320" w:rsidRDefault="00B21E3C" w:rsidP="00220F2B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4FCF02D3" w14:textId="77777777" w:rsidR="00B21E3C" w:rsidRPr="00C14320" w:rsidRDefault="00B21E3C" w:rsidP="00F75215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obecność trwałego uszkodzenia struktury dołka, która uniemożliwia uzyskanie u pacjenta stabilizacji lub poprawy czynnościowej;</w:t>
            </w:r>
          </w:p>
          <w:p w14:paraId="53AC302B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4 miesięcy i 8 miesięcy dla implantu z </w:t>
            </w:r>
            <w:proofErr w:type="spellStart"/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od podania ostatniej dawki leku;</w:t>
            </w:r>
          </w:p>
          <w:p w14:paraId="0FC0C175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aktywności choroby lub</w:t>
            </w: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eśli z oceny parametrów wzrokowych i anatomicznych wynika, że pacjent nie odnosi korzyści z kontynuowania leczenia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0CA6531" w14:textId="77777777" w:rsidR="00B21E3C" w:rsidRPr="00C14320" w:rsidRDefault="00B21E3C" w:rsidP="00F75215">
            <w:pPr>
              <w:numPr>
                <w:ilvl w:val="2"/>
                <w:numId w:val="2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kontrolne).</w:t>
            </w:r>
          </w:p>
          <w:p w14:paraId="1F98F1C7" w14:textId="77777777" w:rsidR="00B21E3C" w:rsidRPr="00C14320" w:rsidRDefault="00B21E3C" w:rsidP="00220F2B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2533" w14:textId="77777777" w:rsidR="00B21E3C" w:rsidRPr="00C14320" w:rsidRDefault="00B21E3C" w:rsidP="00F75215">
            <w:pPr>
              <w:numPr>
                <w:ilvl w:val="0"/>
                <w:numId w:val="24"/>
              </w:num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Dawkowanie leków</w:t>
            </w:r>
          </w:p>
          <w:p w14:paraId="5420016C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Szczegóły dotyczące sposobu podawania oraz ewentualnego podania kolejnych dawek leku prowadzone zgodnie z aktualną Charakterystyką Produktu Leczniczego leku.</w:t>
            </w:r>
          </w:p>
          <w:p w14:paraId="6AE37BA7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340B9354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Zalecane dawki na jedno podanie doszklistkowe to:</w:t>
            </w:r>
          </w:p>
          <w:p w14:paraId="3B1FD974" w14:textId="77777777" w:rsidR="00B21E3C" w:rsidRPr="00C14320" w:rsidRDefault="00B21E3C" w:rsidP="008E0DB0">
            <w:pPr>
              <w:widowControl w:val="0"/>
              <w:numPr>
                <w:ilvl w:val="2"/>
                <w:numId w:val="2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– 1,25 mg, co odpowiada 50 µl roztworu (0,05 ml) na jedno wstrzyknięcie doszklistkowe;</w:t>
            </w:r>
          </w:p>
          <w:p w14:paraId="4FE60C1C" w14:textId="77777777" w:rsidR="00B21E3C" w:rsidRPr="00C14320" w:rsidRDefault="00B21E3C" w:rsidP="008E0DB0">
            <w:pPr>
              <w:widowControl w:val="0"/>
              <w:numPr>
                <w:ilvl w:val="2"/>
                <w:numId w:val="2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deksametazon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– 700 µg, co odpowiada jednemu implantowi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doszklistkowemu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76B6743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7E654E0D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Rozpoczęcie leczenia – faza nasycająca</w:t>
            </w:r>
          </w:p>
          <w:p w14:paraId="0F704B53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 xml:space="preserve">Leczenie rozpoczyna się od jednego wstrzyknięcia na miesiąc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(tj. w odstępach co najmniej 28 dni, ale nie później niż 7 dni po upływie tego terminu) przez trzy kolejne miesiące.</w:t>
            </w:r>
          </w:p>
          <w:p w14:paraId="620679B4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U pacjentów, u których w ostatnich 6 miesiącach wystąpił incydent sercowo-naczyniowy i istnieje ryzyko zaostrzenia przebiegu stanu ogólnego w przypadku rozpoczęcia leczenia </w:t>
            </w:r>
            <w:proofErr w:type="spellStart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, leczenie należy prowadzić z wykorzystaniem </w:t>
            </w:r>
            <w:proofErr w:type="spellStart"/>
            <w:r w:rsidRPr="00C143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Pr="00C14320">
              <w:rPr>
                <w:rFonts w:ascii="Times New Roman" w:hAnsi="Times New Roman" w:cs="Times New Roman"/>
                <w:sz w:val="20"/>
                <w:szCs w:val="20"/>
              </w:rPr>
              <w:t xml:space="preserve"> w postaci implantu.</w:t>
            </w:r>
          </w:p>
          <w:p w14:paraId="2D77E454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6B7F409B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0BDE6F33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Faza podtrzymująca</w:t>
            </w:r>
          </w:p>
          <w:p w14:paraId="6F5CB8CA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 podstawie oceny przez lekarza parametrów wzrokowych i/lub anatomicznych odstęp pomiędzy dawkami po fazie nasycenia może pozostać comiesięczny lub może zostać wydłużony według schematu dawkowania „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treat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-and-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extend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” („lecz i wydłużaj”), w którym odstępy pomiędzy kolejnymi dawkami wydłuża się o 2 lub 4 tygodnie na tyle, aby podtrzymać odpowiedź w zakresie parametrów wzrokowych i/lub anatomicznych. W przypadku pogorszenia się parametrów wzrokowych i/lub anatomicznych należy odpowiednio skrócić odstęp między kolejnymi dawkami.</w:t>
            </w:r>
          </w:p>
          <w:p w14:paraId="5329FF3D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skuteczności leczenia ocenionej według kryteriów opisanych w pkt 4 po pierwszych 5 iniekcjach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odstęp pomiędzy dawkami można wydłużyć na tyle, aby podtrzymać odpowiedź w zakresie parametrów anatomicznych i funkcjonalnych aktywności choroby; w przypadku pogorszenia się tych parametrów należy skrócić okres między kolejnymi dawkami leku.</w:t>
            </w:r>
          </w:p>
          <w:p w14:paraId="0D31A9B2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4547BFAC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Kontynuacja terapii rozpoczętej poza programem</w:t>
            </w:r>
          </w:p>
          <w:p w14:paraId="6C90F130" w14:textId="77777777" w:rsidR="00B21E3C" w:rsidRPr="00C14320" w:rsidRDefault="00B21E3C" w:rsidP="008E0DB0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 przypadku pacjentów zakwalifikowanych do programu, którzy rozpoczęli leczenie w ramach innego źródła finansowania, schemat dawkowania należy dostosować do etapu leczenia, na jakim znajduje się pacjent.</w:t>
            </w:r>
          </w:p>
          <w:p w14:paraId="0F81B820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7E81567F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Wstrzymanie podawania leku</w:t>
            </w:r>
          </w:p>
          <w:p w14:paraId="42E05327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Podawanie leku należy odroczyć, jeżeli wystąpi:</w:t>
            </w:r>
          </w:p>
          <w:p w14:paraId="32E2D350" w14:textId="77777777" w:rsidR="00B21E3C" w:rsidRPr="00C14320" w:rsidRDefault="00B21E3C" w:rsidP="008E0DB0">
            <w:pPr>
              <w:numPr>
                <w:ilvl w:val="2"/>
                <w:numId w:val="2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mmHg (utrzymujące się pomimo leczenia); </w:t>
            </w:r>
          </w:p>
          <w:p w14:paraId="42D17D3A" w14:textId="77777777" w:rsidR="00B21E3C" w:rsidRPr="00C14320" w:rsidRDefault="00B21E3C" w:rsidP="008E0DB0">
            <w:pPr>
              <w:numPr>
                <w:ilvl w:val="2"/>
                <w:numId w:val="2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14:paraId="79BDF9C0" w14:textId="77777777" w:rsidR="00B21E3C" w:rsidRPr="00C14320" w:rsidRDefault="00B21E3C" w:rsidP="008E0DB0">
            <w:pPr>
              <w:numPr>
                <w:ilvl w:val="2"/>
                <w:numId w:val="2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prowadzący);</w:t>
            </w:r>
          </w:p>
          <w:p w14:paraId="0823393C" w14:textId="77777777" w:rsidR="00B21E3C" w:rsidRPr="00C14320" w:rsidRDefault="00B21E3C" w:rsidP="008E0DB0">
            <w:pPr>
              <w:numPr>
                <w:ilvl w:val="2"/>
                <w:numId w:val="2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brak aktywności choroby.</w:t>
            </w:r>
          </w:p>
          <w:p w14:paraId="4A575749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13BC76F8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terminie podania kolejnej dawki leku po odroczeniu decyduje lekarz prowadzący – z zastrzeżeniem kryteriów wyłączenia z programu.</w:t>
            </w:r>
          </w:p>
          <w:p w14:paraId="402CCDB4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11DC426B" w14:textId="77777777" w:rsidR="00B21E3C" w:rsidRPr="00C14320" w:rsidRDefault="00B21E3C" w:rsidP="008E0DB0">
            <w:pPr>
              <w:widowControl w:val="0"/>
              <w:numPr>
                <w:ilvl w:val="1"/>
                <w:numId w:val="25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Zmiana leku</w:t>
            </w:r>
          </w:p>
          <w:p w14:paraId="49ECB60C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Zmiana leku na implant z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programie odbywa się za zgodą Zespołu Koordynacyjnego:</w:t>
            </w:r>
          </w:p>
          <w:p w14:paraId="1910C686" w14:textId="77777777" w:rsidR="00B21E3C" w:rsidRPr="00C14320" w:rsidRDefault="00B21E3C" w:rsidP="008E0DB0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po 5 iniekcjach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w przypadku wyeliminowania stref niedokrwiennych stwierdzonych na podstawie porównania badań angiografii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fluoresceinowej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i braku skuteczności opisanej w kryteriach oceny odpowiedzi na terapię w pkt. 2.1. Monitorowanie skuteczności leczenia;</w:t>
            </w:r>
          </w:p>
          <w:p w14:paraId="339CC631" w14:textId="77777777" w:rsidR="00B21E3C" w:rsidRPr="00C14320" w:rsidRDefault="00B21E3C" w:rsidP="008E0DB0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po 11 iniekcjach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w przypadku 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wyeliminowania stref niedokrwiennych stwierdzonych na podstawie porównania badań angiografii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fluoresceinowej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i braku skuteczności opisanej w kryteriach oceny odpowiedzi na terapię w pkt. 2.1. Monitorowanie skuteczności leczenia.</w:t>
            </w:r>
          </w:p>
          <w:p w14:paraId="206C1288" w14:textId="77777777" w:rsidR="00B21E3C" w:rsidRPr="00C14320" w:rsidRDefault="00B21E3C" w:rsidP="008E0DB0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Schemat dawkowania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postaci implantu po zmianie leczenia ustala lekarz prowadzący. Podanie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postaci implantu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doszklistkowego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może być powtórzone najwcześniej po 4 miesiącach po poprzednim podaniu leku.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E1" w14:textId="77777777" w:rsidR="00B21E3C" w:rsidRPr="00C14320" w:rsidRDefault="00B21E3C" w:rsidP="00F75215">
            <w:pPr>
              <w:widowControl w:val="0"/>
              <w:numPr>
                <w:ilvl w:val="0"/>
                <w:numId w:val="37"/>
              </w:num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Badania przy kwalifikacji</w:t>
            </w:r>
          </w:p>
          <w:p w14:paraId="0B4F15C7" w14:textId="77777777" w:rsidR="00B21E3C" w:rsidRPr="00C14320" w:rsidRDefault="00B21E3C" w:rsidP="00F75215">
            <w:pPr>
              <w:widowControl w:val="0"/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 tablicach Snellena lub ETDRS;</w:t>
            </w:r>
          </w:p>
          <w:p w14:paraId="74032677" w14:textId="77777777" w:rsidR="00B21E3C" w:rsidRPr="00C14320" w:rsidRDefault="00B21E3C" w:rsidP="00F75215">
            <w:pPr>
              <w:widowControl w:val="0"/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37E7A5C2" w14:textId="77777777" w:rsidR="00B21E3C" w:rsidRPr="00C14320" w:rsidRDefault="00B21E3C" w:rsidP="00F75215">
            <w:pPr>
              <w:widowControl w:val="0"/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14:paraId="4CCEC723" w14:textId="77777777" w:rsidR="00B21E3C" w:rsidRPr="00C14320" w:rsidRDefault="00B21E3C" w:rsidP="00F75215">
            <w:pPr>
              <w:widowControl w:val="0"/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 diagnostycznego punktu widzenia - angiografia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) – w przypadku uczulenia na barwnik stosowany w angiografii lub w razie wystąpienia innych jednoznacznych przeciwwskazań do wykonania tego badania można od niego odstąpić. Fakt odstąpienia od badania należy opisać w dokumentacji medycznej pacjenta i przekazać 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do Zespołu Koordynacyjnego;</w:t>
            </w:r>
          </w:p>
          <w:p w14:paraId="33BA6461" w14:textId="77777777" w:rsidR="00B21E3C" w:rsidRPr="00C14320" w:rsidRDefault="00B21E3C" w:rsidP="00F75215">
            <w:pPr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w przypadku ponownej kwalifikacji po wyłączeniu pacjenta z programu z powodu przedłużającego się okresu obserwacji kwalifikację pacjenta opierać należy na pkt. 1, 2 i 3. W przypadkach wątpliwych ekspert Zespołu Koordynacyjnego może poprosić o rozszerzenia badań do pełnego zakresu.</w:t>
            </w:r>
          </w:p>
          <w:p w14:paraId="10A9AED7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przypadkach badań obrazowych zalecane jest w miarę możliwości stosowanie urządzeń szerokokątnych.</w:t>
            </w:r>
          </w:p>
          <w:p w14:paraId="58A51A2A" w14:textId="77777777" w:rsidR="00B21E3C" w:rsidRPr="00C14320" w:rsidRDefault="00B21E3C" w:rsidP="00220F2B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E98F9A" w14:textId="77777777" w:rsidR="00B21E3C" w:rsidRPr="00C14320" w:rsidRDefault="00B21E3C" w:rsidP="00F75215">
            <w:pPr>
              <w:widowControl w:val="0"/>
              <w:numPr>
                <w:ilvl w:val="0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Monitorowanie</w:t>
            </w: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leczenia</w:t>
            </w:r>
          </w:p>
          <w:p w14:paraId="2B36F8B0" w14:textId="77777777" w:rsidR="00B21E3C" w:rsidRPr="00C14320" w:rsidRDefault="00B21E3C" w:rsidP="00F75215">
            <w:pPr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 tablicach Snellena lub ETDRS;</w:t>
            </w:r>
          </w:p>
          <w:p w14:paraId="76EF476F" w14:textId="77777777" w:rsidR="00B21E3C" w:rsidRPr="00C14320" w:rsidRDefault="00B21E3C" w:rsidP="00F75215">
            <w:pPr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549462D0" w14:textId="77777777" w:rsidR="00B21E3C" w:rsidRPr="00C14320" w:rsidRDefault="00B21E3C" w:rsidP="00F75215">
            <w:pPr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oka;</w:t>
            </w:r>
          </w:p>
          <w:p w14:paraId="5B9F9835" w14:textId="77777777" w:rsidR="00B21E3C" w:rsidRPr="00C14320" w:rsidRDefault="00B21E3C" w:rsidP="00F75215">
            <w:pPr>
              <w:numPr>
                <w:ilvl w:val="2"/>
                <w:numId w:val="37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 diagnostycznego punktu widzenia - angiografia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14:paraId="149F1082" w14:textId="77777777" w:rsidR="00B21E3C" w:rsidRPr="00C14320" w:rsidRDefault="00B21E3C" w:rsidP="00220F2B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Badania wymienione powyżej przeprowadza się przed każdym podaniem leku, w dniu jego podania lub w terminie do 7 dni przed jego podaniem, zgodnie z harmonogramem dawkowania.</w:t>
            </w:r>
          </w:p>
          <w:p w14:paraId="35490A3E" w14:textId="77777777" w:rsidR="00B21E3C" w:rsidRPr="00C14320" w:rsidRDefault="00B21E3C" w:rsidP="00220F2B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Fotokoagulację siatkówki należy prowadzić zgodnie ze wskazaniami, równolegle do farmakoterapii w programie.</w:t>
            </w:r>
          </w:p>
          <w:p w14:paraId="4E1ABD25" w14:textId="77777777" w:rsidR="00B21E3C" w:rsidRPr="00C14320" w:rsidRDefault="00B21E3C" w:rsidP="00220F2B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ma wymogu monitorowania pomiędzy wstrzyknięciami. Na podstawie opinii lekarza harmonogram monitorowania może być częstszy niż harmonogram wstrzyknięć. </w:t>
            </w:r>
          </w:p>
          <w:p w14:paraId="72D71F5C" w14:textId="77777777" w:rsidR="00B21E3C" w:rsidRPr="00C14320" w:rsidRDefault="00B21E3C" w:rsidP="00220F2B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1DB1458" w14:textId="77777777" w:rsidR="00B21E3C" w:rsidRPr="00C14320" w:rsidRDefault="00B21E3C" w:rsidP="00F75215">
            <w:pPr>
              <w:widowControl w:val="0"/>
              <w:numPr>
                <w:ilvl w:val="1"/>
                <w:numId w:val="30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Monitorowanie skuteczności leczenia</w:t>
            </w:r>
          </w:p>
          <w:p w14:paraId="0CA83AA1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Ocena skuteczności leczenia przeprowadzana jest przez Zespół Koordynacyjny po zgłoszeniu pacjenta przez lekarza prowadzącego w elektronicznym systemie monitorowania programów lekowych. Brak zgłoszenia równoznaczny jest z wyłączeniem pacjenta z programu. </w:t>
            </w: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Ponownego włączenia do leczenia dokonuje lekarz prowadzący na podstawie kryteriów włączenia.</w:t>
            </w:r>
          </w:p>
          <w:p w14:paraId="2CDDF0FB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się:</w:t>
            </w:r>
          </w:p>
          <w:p w14:paraId="59729364" w14:textId="77777777" w:rsidR="00B21E3C" w:rsidRPr="00C14320" w:rsidRDefault="00B21E3C" w:rsidP="00F75215">
            <w:pPr>
              <w:widowControl w:val="0"/>
              <w:numPr>
                <w:ilvl w:val="2"/>
                <w:numId w:val="3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po 1 miesiącu i nie później niż 2 miesiące po ostatnim podaniu leku z serii 5 dawek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1B8D44BD" w14:textId="77777777" w:rsidR="00B21E3C" w:rsidRPr="00C14320" w:rsidRDefault="00B21E3C" w:rsidP="00F75215">
            <w:pPr>
              <w:widowControl w:val="0"/>
              <w:numPr>
                <w:ilvl w:val="2"/>
                <w:numId w:val="3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po 1 miesiącu i nie później niż 2 miesiące po ostatnim podaniu leku z serii 11 dawek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1592BF3C" w14:textId="77777777" w:rsidR="00B21E3C" w:rsidRPr="00C14320" w:rsidRDefault="00B21E3C" w:rsidP="00F75215">
            <w:pPr>
              <w:widowControl w:val="0"/>
              <w:numPr>
                <w:ilvl w:val="2"/>
                <w:numId w:val="3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po 3 dawkach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, nie później niż 2 miesiące od podania ostatniej dawki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39BF1998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podstawie oceny skuteczności Zespół Koordynacyjny podejmuje decyzję w elektronicznym systemie monitorowania programów lekowych o:</w:t>
            </w:r>
          </w:p>
          <w:p w14:paraId="7345A9EB" w14:textId="77777777" w:rsidR="00B21E3C" w:rsidRPr="00C14320" w:rsidRDefault="00B21E3C" w:rsidP="00F75215">
            <w:pPr>
              <w:widowControl w:val="0"/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kontynuacji leczenia bez zmiany leku w przypadku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52948412" w14:textId="77777777" w:rsidR="00B21E3C" w:rsidRPr="00C14320" w:rsidRDefault="00B21E3C" w:rsidP="00F75215">
            <w:pPr>
              <w:widowControl w:val="0"/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kontynuacji leczenia ze zmianą leku na implant z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deksametazonem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269B8F5E" w14:textId="77777777" w:rsidR="00B21E3C" w:rsidRPr="00C14320" w:rsidRDefault="00B21E3C" w:rsidP="00F75215">
            <w:pPr>
              <w:widowControl w:val="0"/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wyłączeniu pacjenta z programu ze względu na brak skuteczności po 11 iniekcjach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3 dawkach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w postaci implantu;</w:t>
            </w:r>
          </w:p>
          <w:p w14:paraId="38D7C10C" w14:textId="77777777" w:rsidR="00B21E3C" w:rsidRPr="00C14320" w:rsidRDefault="00B21E3C" w:rsidP="00F75215">
            <w:pPr>
              <w:widowControl w:val="0"/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wyłączeniu pacjenta z programu ze względu na stabilne wyleczenie.</w:t>
            </w:r>
          </w:p>
          <w:p w14:paraId="4815B02B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Kryteria oceny odpowiedzi na terapię obejmują:</w:t>
            </w:r>
          </w:p>
          <w:p w14:paraId="03142E0D" w14:textId="77777777" w:rsidR="00B21E3C" w:rsidRPr="00C14320" w:rsidRDefault="00B21E3C" w:rsidP="00F75215">
            <w:pPr>
              <w:numPr>
                <w:ilvl w:val="2"/>
                <w:numId w:val="2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poprawę najlepszej skorygowanej ostrości wzroku (BCVA) o co najmniej 1 linię na tablicy Snellena (lub </w:t>
            </w: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odpowiednio ekwiwalent ETDRS), lub do wartości  ≥ 0,8;</w:t>
            </w:r>
          </w:p>
          <w:p w14:paraId="383766B0" w14:textId="77777777" w:rsidR="00B21E3C" w:rsidRPr="00C14320" w:rsidRDefault="00B21E3C" w:rsidP="00F75215">
            <w:pPr>
              <w:numPr>
                <w:ilvl w:val="2"/>
                <w:numId w:val="2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406B5019" w14:textId="77777777" w:rsidR="00B21E3C" w:rsidRPr="00C14320" w:rsidRDefault="00B21E3C" w:rsidP="00F75215">
            <w:pPr>
              <w:numPr>
                <w:ilvl w:val="2"/>
                <w:numId w:val="2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wyeliminowanie stref niedokrwiennych stwierdzonych na podstawie porównania badań angiografii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początku leczenia i punktu kontrolnego poprzedzającego zgłoszenie do oceny skuteczności terapii. </w:t>
            </w:r>
          </w:p>
          <w:p w14:paraId="6FEC979C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62813547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Odpowiedź na terapię musi utrzymywać się do momentu oceny przez Zespół Koordynacyjny od zaprzestania podawania serii iniekcji leku, poprzedzających ocenę.</w:t>
            </w:r>
          </w:p>
          <w:p w14:paraId="11E5DD81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Zespół Koordynacyjny oceni zasadność (z uwzględnieniem kryteriów oceny odpowiedzi na terapię) dalszego leczenia pacjenta w programie lekowym:</w:t>
            </w:r>
          </w:p>
          <w:p w14:paraId="3A6F693E" w14:textId="77777777" w:rsidR="00B21E3C" w:rsidRPr="00C14320" w:rsidRDefault="00B21E3C" w:rsidP="00F75215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 5 zastrzykach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253F05" w14:textId="77777777" w:rsidR="00B21E3C" w:rsidRPr="00C14320" w:rsidRDefault="00B21E3C" w:rsidP="00F75215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 11 zastrzykach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bewacyzumabu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2EF984E" w14:textId="77777777" w:rsidR="00B21E3C" w:rsidRPr="00C14320" w:rsidRDefault="00B21E3C" w:rsidP="00F75215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 3 dawkach </w:t>
            </w:r>
            <w:proofErr w:type="spellStart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deksametazonu</w:t>
            </w:r>
            <w:proofErr w:type="spellEnd"/>
            <w:r w:rsidRPr="00C143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CB2BAFC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1432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 do oceny przez Zespół Koordynacyjny zgłasza lekarz prowadzący. W przypadku braku zgłoszenia pacjenta do oceny przez Zespół Koordynacyjny pacjent zostanie wyłączony z programu. Ponownego włączenia do leczenia dokonuje lekarz prowadzący na podstawie kryteriów włączenia.</w:t>
            </w:r>
          </w:p>
          <w:p w14:paraId="5FBC166F" w14:textId="77777777" w:rsidR="00B21E3C" w:rsidRPr="00C14320" w:rsidRDefault="00B21E3C" w:rsidP="00220F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4DB585B4" w14:textId="77777777" w:rsidR="00B21E3C" w:rsidRPr="00C14320" w:rsidRDefault="00B21E3C" w:rsidP="00F75215">
            <w:pPr>
              <w:numPr>
                <w:ilvl w:val="0"/>
                <w:numId w:val="3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Monitorowanie programu</w:t>
            </w:r>
          </w:p>
          <w:p w14:paraId="47D71B03" w14:textId="77777777" w:rsidR="00B21E3C" w:rsidRPr="00C14320" w:rsidRDefault="00B21E3C" w:rsidP="00F75215">
            <w:pPr>
              <w:numPr>
                <w:ilvl w:val="2"/>
                <w:numId w:val="3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przekazywanie do NFZ zakresu informacji sprawozdawczo – rozliczeniowych w formie elektronicznej, zgodnie z wymaganiami opublikowanymi przez Narodowy Fundusz Zdrowia;</w:t>
            </w:r>
          </w:p>
          <w:p w14:paraId="22342D04" w14:textId="77777777" w:rsidR="00B21E3C" w:rsidRPr="00C14320" w:rsidRDefault="00B21E3C" w:rsidP="00F75215">
            <w:pPr>
              <w:numPr>
                <w:ilvl w:val="2"/>
                <w:numId w:val="3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uzupełnianie danych zawartych w elektronicznym systemie monitorowania programów lekowych, dostępnym za pomocą aplikacji internetowej udostępnionej przez OW NFZ, z częstotliwością zgodną z opisem programu oraz na zakończenie leczenia;</w:t>
            </w:r>
          </w:p>
          <w:p w14:paraId="46AFADA5" w14:textId="77777777" w:rsidR="00B21E3C" w:rsidRPr="00C14320" w:rsidRDefault="00B21E3C" w:rsidP="00F75215">
            <w:pPr>
              <w:numPr>
                <w:ilvl w:val="2"/>
                <w:numId w:val="30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32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dane dotyczące monitorowania leczenia należy gromadzić w dokumentacji pacjenta i każdorazowo przedstawiać na żądanie kontrolerom NFZ.</w:t>
            </w:r>
          </w:p>
        </w:tc>
      </w:tr>
    </w:tbl>
    <w:p w14:paraId="290A08C3" w14:textId="77777777" w:rsidR="006A6913" w:rsidRPr="003201D7" w:rsidRDefault="006A6913">
      <w:pPr>
        <w:rPr>
          <w:rFonts w:ascii="Times New Roman" w:hAnsi="Times New Roman" w:cs="Times New Roman"/>
        </w:rPr>
      </w:pPr>
    </w:p>
    <w:sectPr w:rsidR="006A6913" w:rsidRPr="003201D7" w:rsidSect="006A691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D6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FE249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8386D52"/>
    <w:multiLevelType w:val="multilevel"/>
    <w:tmpl w:val="E4704714"/>
    <w:styleLink w:val="Styl2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47297B"/>
    <w:multiLevelType w:val="singleLevel"/>
    <w:tmpl w:val="0415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15BA3CF1"/>
    <w:multiLevelType w:val="multilevel"/>
    <w:tmpl w:val="46A6CB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AEF0B6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B793090"/>
    <w:multiLevelType w:val="hybridMultilevel"/>
    <w:tmpl w:val="2D58FB2C"/>
    <w:lvl w:ilvl="0" w:tplc="4294A2D4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85D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1BDB673B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1C0B7E6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1C16387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1E1B2192"/>
    <w:multiLevelType w:val="hybridMultilevel"/>
    <w:tmpl w:val="6C02DFD0"/>
    <w:lvl w:ilvl="0" w:tplc="FFFFFFFF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26E5582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2B37145B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2E8B4D66"/>
    <w:multiLevelType w:val="multilevel"/>
    <w:tmpl w:val="2C6467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8334CFB"/>
    <w:multiLevelType w:val="multilevel"/>
    <w:tmpl w:val="98F42FF2"/>
    <w:styleLink w:val="Styl3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0D27C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3C7D37C4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3E9B72E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3FB24697"/>
    <w:multiLevelType w:val="multilevel"/>
    <w:tmpl w:val="AE2EADE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FD762F8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3FE85F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40694A60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416C7EFD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44884D21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46DD42D0"/>
    <w:multiLevelType w:val="multilevel"/>
    <w:tmpl w:val="D81648FE"/>
    <w:styleLink w:val="Styl4"/>
    <w:lvl w:ilvl="0">
      <w:start w:val="1"/>
      <w:numFmt w:val="upperRoman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6" w15:restartNumberingAfterBreak="0">
    <w:nsid w:val="4A295A9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45D3616"/>
    <w:multiLevelType w:val="multilevel"/>
    <w:tmpl w:val="BBB8FB06"/>
    <w:styleLink w:val="Styl1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7A1797C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9" w15:restartNumberingAfterBreak="0">
    <w:nsid w:val="58405027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58701B6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5C23778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C5B50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5C6A0F1E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4" w15:restartNumberingAfterBreak="0">
    <w:nsid w:val="5FD3651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630C190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65C61C85"/>
    <w:multiLevelType w:val="multilevel"/>
    <w:tmpl w:val="E402C1C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8490070"/>
    <w:multiLevelType w:val="hybridMultilevel"/>
    <w:tmpl w:val="6C02DFD0"/>
    <w:lvl w:ilvl="0" w:tplc="2E9A140C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8" w15:restartNumberingAfterBreak="0">
    <w:nsid w:val="6DF926D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719771EE"/>
    <w:multiLevelType w:val="multilevel"/>
    <w:tmpl w:val="94B685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1A9286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77C0602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79C54CD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3" w15:restartNumberingAfterBreak="0">
    <w:nsid w:val="7ACD537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4" w15:restartNumberingAfterBreak="0">
    <w:nsid w:val="7D503F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7D9D3D5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419185477">
    <w:abstractNumId w:val="27"/>
  </w:num>
  <w:num w:numId="2" w16cid:durableId="767382788">
    <w:abstractNumId w:val="2"/>
  </w:num>
  <w:num w:numId="3" w16cid:durableId="2041468645">
    <w:abstractNumId w:val="15"/>
  </w:num>
  <w:num w:numId="4" w16cid:durableId="1631201912">
    <w:abstractNumId w:val="25"/>
  </w:num>
  <w:num w:numId="5" w16cid:durableId="230165587">
    <w:abstractNumId w:val="3"/>
  </w:num>
  <w:num w:numId="6" w16cid:durableId="2099058731">
    <w:abstractNumId w:val="32"/>
  </w:num>
  <w:num w:numId="7" w16cid:durableId="1858688503">
    <w:abstractNumId w:val="10"/>
  </w:num>
  <w:num w:numId="8" w16cid:durableId="1907103956">
    <w:abstractNumId w:val="16"/>
  </w:num>
  <w:num w:numId="9" w16cid:durableId="108593340">
    <w:abstractNumId w:val="30"/>
  </w:num>
  <w:num w:numId="10" w16cid:durableId="978609009">
    <w:abstractNumId w:val="20"/>
  </w:num>
  <w:num w:numId="11" w16cid:durableId="1242370988">
    <w:abstractNumId w:val="21"/>
  </w:num>
  <w:num w:numId="12" w16cid:durableId="1353266391">
    <w:abstractNumId w:val="7"/>
  </w:num>
  <w:num w:numId="13" w16cid:durableId="776869761">
    <w:abstractNumId w:val="31"/>
  </w:num>
  <w:num w:numId="14" w16cid:durableId="1158232600">
    <w:abstractNumId w:val="39"/>
  </w:num>
  <w:num w:numId="15" w16cid:durableId="704409926">
    <w:abstractNumId w:val="40"/>
  </w:num>
  <w:num w:numId="16" w16cid:durableId="41253448">
    <w:abstractNumId w:val="9"/>
  </w:num>
  <w:num w:numId="17" w16cid:durableId="1616209039">
    <w:abstractNumId w:val="34"/>
  </w:num>
  <w:num w:numId="18" w16cid:durableId="1103376261">
    <w:abstractNumId w:val="0"/>
  </w:num>
  <w:num w:numId="19" w16cid:durableId="2108885907">
    <w:abstractNumId w:val="19"/>
  </w:num>
  <w:num w:numId="20" w16cid:durableId="411128422">
    <w:abstractNumId w:val="8"/>
  </w:num>
  <w:num w:numId="21" w16cid:durableId="2081517874">
    <w:abstractNumId w:val="14"/>
  </w:num>
  <w:num w:numId="22" w16cid:durableId="2080907644">
    <w:abstractNumId w:val="41"/>
  </w:num>
  <w:num w:numId="23" w16cid:durableId="14486938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69278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7831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9508648">
    <w:abstractNumId w:val="17"/>
  </w:num>
  <w:num w:numId="27" w16cid:durableId="601572772">
    <w:abstractNumId w:val="33"/>
  </w:num>
  <w:num w:numId="28" w16cid:durableId="2127695206">
    <w:abstractNumId w:val="22"/>
  </w:num>
  <w:num w:numId="29" w16cid:durableId="7754539">
    <w:abstractNumId w:val="23"/>
  </w:num>
  <w:num w:numId="30" w16cid:durableId="360597865">
    <w:abstractNumId w:val="4"/>
  </w:num>
  <w:num w:numId="31" w16cid:durableId="1944414063">
    <w:abstractNumId w:val="36"/>
  </w:num>
  <w:num w:numId="32" w16cid:durableId="1542480476">
    <w:abstractNumId w:val="42"/>
  </w:num>
  <w:num w:numId="33" w16cid:durableId="254901349">
    <w:abstractNumId w:val="45"/>
  </w:num>
  <w:num w:numId="34" w16cid:durableId="240257510">
    <w:abstractNumId w:val="38"/>
  </w:num>
  <w:num w:numId="35" w16cid:durableId="858740491">
    <w:abstractNumId w:val="43"/>
  </w:num>
  <w:num w:numId="36" w16cid:durableId="1029381384">
    <w:abstractNumId w:val="44"/>
  </w:num>
  <w:num w:numId="37" w16cid:durableId="970129667">
    <w:abstractNumId w:val="24"/>
  </w:num>
  <w:num w:numId="38" w16cid:durableId="1484545697">
    <w:abstractNumId w:val="28"/>
  </w:num>
  <w:num w:numId="39" w16cid:durableId="913206081">
    <w:abstractNumId w:val="29"/>
  </w:num>
  <w:num w:numId="40" w16cid:durableId="243032497">
    <w:abstractNumId w:val="18"/>
  </w:num>
  <w:num w:numId="41" w16cid:durableId="1489058913">
    <w:abstractNumId w:val="12"/>
  </w:num>
  <w:num w:numId="42" w16cid:durableId="1720859769">
    <w:abstractNumId w:val="35"/>
  </w:num>
  <w:num w:numId="43" w16cid:durableId="1823231281">
    <w:abstractNumId w:val="6"/>
  </w:num>
  <w:num w:numId="44" w16cid:durableId="53552098">
    <w:abstractNumId w:val="5"/>
  </w:num>
  <w:num w:numId="45" w16cid:durableId="1358315533">
    <w:abstractNumId w:val="37"/>
  </w:num>
  <w:num w:numId="46" w16cid:durableId="515776049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13"/>
    <w:rsid w:val="0000026F"/>
    <w:rsid w:val="0000066B"/>
    <w:rsid w:val="0001027A"/>
    <w:rsid w:val="0003435F"/>
    <w:rsid w:val="00034DB1"/>
    <w:rsid w:val="000546FC"/>
    <w:rsid w:val="00066B4E"/>
    <w:rsid w:val="00071D7F"/>
    <w:rsid w:val="0007354C"/>
    <w:rsid w:val="00075C3E"/>
    <w:rsid w:val="00090A0B"/>
    <w:rsid w:val="00094AF0"/>
    <w:rsid w:val="000A00A1"/>
    <w:rsid w:val="000A29B8"/>
    <w:rsid w:val="000B56FB"/>
    <w:rsid w:val="000D6006"/>
    <w:rsid w:val="000E6854"/>
    <w:rsid w:val="000E7915"/>
    <w:rsid w:val="000F1C7C"/>
    <w:rsid w:val="000F3774"/>
    <w:rsid w:val="000F5E36"/>
    <w:rsid w:val="000F7B07"/>
    <w:rsid w:val="001055D2"/>
    <w:rsid w:val="00105BC8"/>
    <w:rsid w:val="00117EBB"/>
    <w:rsid w:val="001338A7"/>
    <w:rsid w:val="00133A32"/>
    <w:rsid w:val="00140380"/>
    <w:rsid w:val="00142FFA"/>
    <w:rsid w:val="00157A35"/>
    <w:rsid w:val="00176B61"/>
    <w:rsid w:val="00193735"/>
    <w:rsid w:val="001A40E0"/>
    <w:rsid w:val="001A4137"/>
    <w:rsid w:val="001B127C"/>
    <w:rsid w:val="001C6EFE"/>
    <w:rsid w:val="001E256A"/>
    <w:rsid w:val="001F61E3"/>
    <w:rsid w:val="001F6A63"/>
    <w:rsid w:val="001F6DDB"/>
    <w:rsid w:val="002057F2"/>
    <w:rsid w:val="00207D07"/>
    <w:rsid w:val="00215BC6"/>
    <w:rsid w:val="00215C0D"/>
    <w:rsid w:val="00225AF5"/>
    <w:rsid w:val="00233325"/>
    <w:rsid w:val="00246543"/>
    <w:rsid w:val="002528F8"/>
    <w:rsid w:val="00254030"/>
    <w:rsid w:val="00260D32"/>
    <w:rsid w:val="00270DE0"/>
    <w:rsid w:val="00273287"/>
    <w:rsid w:val="0027335A"/>
    <w:rsid w:val="0028138D"/>
    <w:rsid w:val="00283F4D"/>
    <w:rsid w:val="002844C2"/>
    <w:rsid w:val="00287BF9"/>
    <w:rsid w:val="00291E06"/>
    <w:rsid w:val="00295890"/>
    <w:rsid w:val="002A29B3"/>
    <w:rsid w:val="002A61EC"/>
    <w:rsid w:val="002A6CE7"/>
    <w:rsid w:val="002B2CE7"/>
    <w:rsid w:val="002B31C7"/>
    <w:rsid w:val="002B574B"/>
    <w:rsid w:val="002B6543"/>
    <w:rsid w:val="002C6F36"/>
    <w:rsid w:val="002D11A6"/>
    <w:rsid w:val="002E371C"/>
    <w:rsid w:val="002F2122"/>
    <w:rsid w:val="002F533C"/>
    <w:rsid w:val="002F5F56"/>
    <w:rsid w:val="00313F0F"/>
    <w:rsid w:val="003201D7"/>
    <w:rsid w:val="00321567"/>
    <w:rsid w:val="00325282"/>
    <w:rsid w:val="003504F0"/>
    <w:rsid w:val="00367CF8"/>
    <w:rsid w:val="00390561"/>
    <w:rsid w:val="00390C7F"/>
    <w:rsid w:val="003A155E"/>
    <w:rsid w:val="003B6168"/>
    <w:rsid w:val="003C0A1F"/>
    <w:rsid w:val="003C6868"/>
    <w:rsid w:val="003D5779"/>
    <w:rsid w:val="003E1CDB"/>
    <w:rsid w:val="003E457B"/>
    <w:rsid w:val="003E6D43"/>
    <w:rsid w:val="00410457"/>
    <w:rsid w:val="004249F8"/>
    <w:rsid w:val="00426A9A"/>
    <w:rsid w:val="00442715"/>
    <w:rsid w:val="004460A0"/>
    <w:rsid w:val="00451937"/>
    <w:rsid w:val="00452FE6"/>
    <w:rsid w:val="00456EE5"/>
    <w:rsid w:val="0046300F"/>
    <w:rsid w:val="00463701"/>
    <w:rsid w:val="00463E53"/>
    <w:rsid w:val="004700A8"/>
    <w:rsid w:val="00477455"/>
    <w:rsid w:val="00484750"/>
    <w:rsid w:val="004A15CE"/>
    <w:rsid w:val="004B55AD"/>
    <w:rsid w:val="004B5A8F"/>
    <w:rsid w:val="004B5DDE"/>
    <w:rsid w:val="004C491E"/>
    <w:rsid w:val="004C5660"/>
    <w:rsid w:val="004F0D85"/>
    <w:rsid w:val="004F31D3"/>
    <w:rsid w:val="00503D07"/>
    <w:rsid w:val="00532308"/>
    <w:rsid w:val="0053719B"/>
    <w:rsid w:val="0054229E"/>
    <w:rsid w:val="00551985"/>
    <w:rsid w:val="00554503"/>
    <w:rsid w:val="005568A9"/>
    <w:rsid w:val="005632B5"/>
    <w:rsid w:val="005641CF"/>
    <w:rsid w:val="00570F99"/>
    <w:rsid w:val="00572256"/>
    <w:rsid w:val="00572A8E"/>
    <w:rsid w:val="0057427F"/>
    <w:rsid w:val="0057539C"/>
    <w:rsid w:val="00591342"/>
    <w:rsid w:val="0059255A"/>
    <w:rsid w:val="00595056"/>
    <w:rsid w:val="00597B45"/>
    <w:rsid w:val="005B512B"/>
    <w:rsid w:val="005C37D3"/>
    <w:rsid w:val="005C3A6D"/>
    <w:rsid w:val="005E1AF2"/>
    <w:rsid w:val="005E32ED"/>
    <w:rsid w:val="005E52CA"/>
    <w:rsid w:val="005E6642"/>
    <w:rsid w:val="00602D92"/>
    <w:rsid w:val="00602EA0"/>
    <w:rsid w:val="006057FA"/>
    <w:rsid w:val="00614CE8"/>
    <w:rsid w:val="00645165"/>
    <w:rsid w:val="006611F2"/>
    <w:rsid w:val="00664482"/>
    <w:rsid w:val="006666BA"/>
    <w:rsid w:val="006676BB"/>
    <w:rsid w:val="006702B6"/>
    <w:rsid w:val="006710CC"/>
    <w:rsid w:val="00674E6B"/>
    <w:rsid w:val="006754F9"/>
    <w:rsid w:val="006800F8"/>
    <w:rsid w:val="0068321E"/>
    <w:rsid w:val="00694355"/>
    <w:rsid w:val="006A4A8B"/>
    <w:rsid w:val="006A6913"/>
    <w:rsid w:val="006B668D"/>
    <w:rsid w:val="006D3A6E"/>
    <w:rsid w:val="006E6EFC"/>
    <w:rsid w:val="006F7BE3"/>
    <w:rsid w:val="007147CE"/>
    <w:rsid w:val="00723AB5"/>
    <w:rsid w:val="00724F23"/>
    <w:rsid w:val="007351F9"/>
    <w:rsid w:val="00740DE3"/>
    <w:rsid w:val="00740FE0"/>
    <w:rsid w:val="007413A1"/>
    <w:rsid w:val="00741B43"/>
    <w:rsid w:val="00761C92"/>
    <w:rsid w:val="00764510"/>
    <w:rsid w:val="00773747"/>
    <w:rsid w:val="007754E6"/>
    <w:rsid w:val="00791B6E"/>
    <w:rsid w:val="007A43BD"/>
    <w:rsid w:val="007C184B"/>
    <w:rsid w:val="007C23CA"/>
    <w:rsid w:val="007C7066"/>
    <w:rsid w:val="007C7243"/>
    <w:rsid w:val="00801E68"/>
    <w:rsid w:val="0080547F"/>
    <w:rsid w:val="00805825"/>
    <w:rsid w:val="00816731"/>
    <w:rsid w:val="008210C7"/>
    <w:rsid w:val="008258AA"/>
    <w:rsid w:val="0082669B"/>
    <w:rsid w:val="0083315A"/>
    <w:rsid w:val="0083526F"/>
    <w:rsid w:val="00846247"/>
    <w:rsid w:val="00857978"/>
    <w:rsid w:val="00863001"/>
    <w:rsid w:val="00871CBC"/>
    <w:rsid w:val="008A6AC3"/>
    <w:rsid w:val="008B1208"/>
    <w:rsid w:val="008C745B"/>
    <w:rsid w:val="008C7B78"/>
    <w:rsid w:val="008D67D6"/>
    <w:rsid w:val="008D7EF4"/>
    <w:rsid w:val="008E0D3C"/>
    <w:rsid w:val="008E0DB0"/>
    <w:rsid w:val="00912635"/>
    <w:rsid w:val="00915B8E"/>
    <w:rsid w:val="00924021"/>
    <w:rsid w:val="009331F6"/>
    <w:rsid w:val="0093444A"/>
    <w:rsid w:val="009357CD"/>
    <w:rsid w:val="009362A1"/>
    <w:rsid w:val="00937BF2"/>
    <w:rsid w:val="00956363"/>
    <w:rsid w:val="00957140"/>
    <w:rsid w:val="00961B3B"/>
    <w:rsid w:val="00967C05"/>
    <w:rsid w:val="00970B40"/>
    <w:rsid w:val="00981CE9"/>
    <w:rsid w:val="00982847"/>
    <w:rsid w:val="00983954"/>
    <w:rsid w:val="00985790"/>
    <w:rsid w:val="00987439"/>
    <w:rsid w:val="00997525"/>
    <w:rsid w:val="009A0A90"/>
    <w:rsid w:val="009A0DD6"/>
    <w:rsid w:val="009A34F0"/>
    <w:rsid w:val="009B7FF4"/>
    <w:rsid w:val="009D1511"/>
    <w:rsid w:val="009E28D5"/>
    <w:rsid w:val="009E63C2"/>
    <w:rsid w:val="009F2B21"/>
    <w:rsid w:val="00A06DF2"/>
    <w:rsid w:val="00A13C72"/>
    <w:rsid w:val="00A31D37"/>
    <w:rsid w:val="00A33E79"/>
    <w:rsid w:val="00A451F4"/>
    <w:rsid w:val="00A52DDC"/>
    <w:rsid w:val="00A57E34"/>
    <w:rsid w:val="00A62D47"/>
    <w:rsid w:val="00A849F5"/>
    <w:rsid w:val="00AA26A6"/>
    <w:rsid w:val="00AA470C"/>
    <w:rsid w:val="00AB5786"/>
    <w:rsid w:val="00AB6ED4"/>
    <w:rsid w:val="00AC363C"/>
    <w:rsid w:val="00AD5290"/>
    <w:rsid w:val="00AE549E"/>
    <w:rsid w:val="00AF288D"/>
    <w:rsid w:val="00B03A90"/>
    <w:rsid w:val="00B1053D"/>
    <w:rsid w:val="00B17906"/>
    <w:rsid w:val="00B17F58"/>
    <w:rsid w:val="00B20EAA"/>
    <w:rsid w:val="00B21E3C"/>
    <w:rsid w:val="00B24547"/>
    <w:rsid w:val="00B317FB"/>
    <w:rsid w:val="00B35A2F"/>
    <w:rsid w:val="00B40803"/>
    <w:rsid w:val="00B45284"/>
    <w:rsid w:val="00B5176D"/>
    <w:rsid w:val="00B5324B"/>
    <w:rsid w:val="00B618B3"/>
    <w:rsid w:val="00B6705B"/>
    <w:rsid w:val="00B71B38"/>
    <w:rsid w:val="00B83840"/>
    <w:rsid w:val="00B87BAE"/>
    <w:rsid w:val="00B90168"/>
    <w:rsid w:val="00BA389A"/>
    <w:rsid w:val="00BB6241"/>
    <w:rsid w:val="00BC5F49"/>
    <w:rsid w:val="00BC7602"/>
    <w:rsid w:val="00BD1C35"/>
    <w:rsid w:val="00BD415F"/>
    <w:rsid w:val="00BD6B31"/>
    <w:rsid w:val="00BD6D12"/>
    <w:rsid w:val="00BE1EF8"/>
    <w:rsid w:val="00BF483E"/>
    <w:rsid w:val="00C040C2"/>
    <w:rsid w:val="00C04759"/>
    <w:rsid w:val="00C048A5"/>
    <w:rsid w:val="00C04B2A"/>
    <w:rsid w:val="00C050C5"/>
    <w:rsid w:val="00C127FC"/>
    <w:rsid w:val="00C14320"/>
    <w:rsid w:val="00C622A8"/>
    <w:rsid w:val="00C6772D"/>
    <w:rsid w:val="00C759AF"/>
    <w:rsid w:val="00C91D9C"/>
    <w:rsid w:val="00C92368"/>
    <w:rsid w:val="00C9292F"/>
    <w:rsid w:val="00C94B25"/>
    <w:rsid w:val="00CC468E"/>
    <w:rsid w:val="00CD10F1"/>
    <w:rsid w:val="00CE0D59"/>
    <w:rsid w:val="00CF2271"/>
    <w:rsid w:val="00D04F81"/>
    <w:rsid w:val="00D06F08"/>
    <w:rsid w:val="00D17E78"/>
    <w:rsid w:val="00D27E21"/>
    <w:rsid w:val="00D40BAA"/>
    <w:rsid w:val="00D45233"/>
    <w:rsid w:val="00D4745D"/>
    <w:rsid w:val="00D4771C"/>
    <w:rsid w:val="00D53E13"/>
    <w:rsid w:val="00D574F8"/>
    <w:rsid w:val="00D6087F"/>
    <w:rsid w:val="00D64245"/>
    <w:rsid w:val="00D651CE"/>
    <w:rsid w:val="00D708E3"/>
    <w:rsid w:val="00D742C1"/>
    <w:rsid w:val="00D76152"/>
    <w:rsid w:val="00D7791A"/>
    <w:rsid w:val="00D84008"/>
    <w:rsid w:val="00D859FF"/>
    <w:rsid w:val="00D92FF1"/>
    <w:rsid w:val="00D96683"/>
    <w:rsid w:val="00DD276F"/>
    <w:rsid w:val="00DD60C4"/>
    <w:rsid w:val="00E04855"/>
    <w:rsid w:val="00E127B8"/>
    <w:rsid w:val="00E155BC"/>
    <w:rsid w:val="00E160E8"/>
    <w:rsid w:val="00E20787"/>
    <w:rsid w:val="00E254B7"/>
    <w:rsid w:val="00E308A1"/>
    <w:rsid w:val="00E33F5F"/>
    <w:rsid w:val="00E35B9A"/>
    <w:rsid w:val="00E35CD2"/>
    <w:rsid w:val="00E55F5F"/>
    <w:rsid w:val="00E63C6A"/>
    <w:rsid w:val="00E91F07"/>
    <w:rsid w:val="00EA7951"/>
    <w:rsid w:val="00EB0402"/>
    <w:rsid w:val="00EC15C0"/>
    <w:rsid w:val="00EE3D26"/>
    <w:rsid w:val="00F04F42"/>
    <w:rsid w:val="00F238EF"/>
    <w:rsid w:val="00F34EE0"/>
    <w:rsid w:val="00F35590"/>
    <w:rsid w:val="00F36A37"/>
    <w:rsid w:val="00F40F00"/>
    <w:rsid w:val="00F548DA"/>
    <w:rsid w:val="00F61B71"/>
    <w:rsid w:val="00F6753E"/>
    <w:rsid w:val="00F75215"/>
    <w:rsid w:val="00F917D1"/>
    <w:rsid w:val="00FA422D"/>
    <w:rsid w:val="00FB7843"/>
    <w:rsid w:val="00FC155B"/>
    <w:rsid w:val="00FC5A03"/>
    <w:rsid w:val="00FC730D"/>
    <w:rsid w:val="00FD6201"/>
    <w:rsid w:val="00FE77D7"/>
    <w:rsid w:val="00FE7ED7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5014"/>
  <w15:chartTrackingRefBased/>
  <w15:docId w15:val="{1C0B2835-3CA9-4B5A-8C24-19FE370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2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2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2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368"/>
    <w:rPr>
      <w:b/>
      <w:bCs/>
      <w:sz w:val="20"/>
      <w:szCs w:val="20"/>
    </w:rPr>
  </w:style>
  <w:style w:type="paragraph" w:styleId="Akapitzlist">
    <w:name w:val="List Paragraph"/>
    <w:aliases w:val="Styl moj,Akapit z listą11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C92368"/>
    <w:pPr>
      <w:spacing w:before="240" w:after="120" w:line="360" w:lineRule="auto"/>
      <w:ind w:left="720"/>
      <w:contextualSpacing/>
      <w:jc w:val="both"/>
    </w:pPr>
    <w:rPr>
      <w:rFonts w:ascii="Arial" w:eastAsia="Calibri" w:hAnsi="Arial" w:cs="Times New Roman"/>
      <w:kern w:val="0"/>
      <w14:ligatures w14:val="none"/>
    </w:rPr>
  </w:style>
  <w:style w:type="character" w:customStyle="1" w:styleId="AkapitzlistZnak">
    <w:name w:val="Akapit z listą Znak"/>
    <w:aliases w:val="Styl moj Znak,Akapit z listą11 Znak,Dot pt Znak,F5 List Paragraph Znak,List Paragraph1 Znak,No Spacing1 Znak,List Paragraph Char Char Char Znak,Indicator Text Znak,Colorful List - Accent 11 Znak,Numbered Para 1 Znak,Bullet 1 Znak"/>
    <w:link w:val="Akapitzlist"/>
    <w:uiPriority w:val="34"/>
    <w:qFormat/>
    <w:locked/>
    <w:rsid w:val="00C92368"/>
    <w:rPr>
      <w:rFonts w:ascii="Arial" w:eastAsia="Calibri" w:hAnsi="Arial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140380"/>
    <w:pPr>
      <w:spacing w:after="0" w:line="240" w:lineRule="auto"/>
    </w:pPr>
  </w:style>
  <w:style w:type="paragraph" w:customStyle="1" w:styleId="Nagwek1">
    <w:name w:val="Nagłówek1"/>
    <w:basedOn w:val="Normalny"/>
    <w:link w:val="NagwekZnak"/>
    <w:unhideWhenUsed/>
    <w:rsid w:val="00AC36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1"/>
    <w:qFormat/>
    <w:rsid w:val="00AC363C"/>
    <w:rPr>
      <w:kern w:val="0"/>
      <w14:ligatures w14:val="none"/>
    </w:rPr>
  </w:style>
  <w:style w:type="numbering" w:customStyle="1" w:styleId="Styl1">
    <w:name w:val="Styl1"/>
    <w:uiPriority w:val="99"/>
    <w:rsid w:val="00AC363C"/>
    <w:pPr>
      <w:numPr>
        <w:numId w:val="1"/>
      </w:numPr>
    </w:pPr>
  </w:style>
  <w:style w:type="numbering" w:customStyle="1" w:styleId="Styl2">
    <w:name w:val="Styl2"/>
    <w:uiPriority w:val="99"/>
    <w:rsid w:val="00AC363C"/>
    <w:pPr>
      <w:numPr>
        <w:numId w:val="2"/>
      </w:numPr>
    </w:pPr>
  </w:style>
  <w:style w:type="numbering" w:customStyle="1" w:styleId="Styl3">
    <w:name w:val="Styl3"/>
    <w:uiPriority w:val="99"/>
    <w:rsid w:val="00AC363C"/>
    <w:pPr>
      <w:numPr>
        <w:numId w:val="3"/>
      </w:numPr>
    </w:pPr>
  </w:style>
  <w:style w:type="numbering" w:customStyle="1" w:styleId="Styl4">
    <w:name w:val="Styl4"/>
    <w:uiPriority w:val="99"/>
    <w:rsid w:val="00AC363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1" ma:contentTypeDescription="Utwórz nowy dokument." ma:contentTypeScope="" ma:versionID="413689f22407e4d348b552e2031143d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fec7be4587580c43fd8a780530363f6c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48B767-4B28-4966-94EB-0FEE5E6D6B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7C4E6-9132-44FA-B53B-52DFCE2EC18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3.xml><?xml version="1.0" encoding="utf-8"?>
<ds:datastoreItem xmlns:ds="http://schemas.openxmlformats.org/officeDocument/2006/customXml" ds:itemID="{2C88553E-B30C-4841-BD02-BF520CA83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1340D-40A1-4212-9ECD-8256C421D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6232</Words>
  <Characters>37394</Characters>
  <Application>Microsoft Office Word</Application>
  <DocSecurity>0</DocSecurity>
  <Lines>311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4</cp:revision>
  <dcterms:created xsi:type="dcterms:W3CDTF">2025-12-12T10:07:00Z</dcterms:created>
  <dcterms:modified xsi:type="dcterms:W3CDTF">2025-12-12T10:20:00Z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7f850223-87a8-40c3-9eb2-432606efca2a_Enabled">
    <vt:lpwstr>true</vt:lpwstr>
  </property>
  <property fmtid="{D5CDD505-2E9C-101B-9397-08002B2CF9AE}" pid="4" name="MSIP_Label_7f850223-87a8-40c3-9eb2-432606efca2a_SetDate">
    <vt:lpwstr>2024-01-19T11:07:54Z</vt:lpwstr>
  </property>
  <property fmtid="{D5CDD505-2E9C-101B-9397-08002B2CF9AE}" pid="5" name="MSIP_Label_7f850223-87a8-40c3-9eb2-432606efca2a_Method">
    <vt:lpwstr>Standard</vt:lpwstr>
  </property>
  <property fmtid="{D5CDD505-2E9C-101B-9397-08002B2CF9AE}" pid="6" name="MSIP_Label_7f850223-87a8-40c3-9eb2-432606efca2a_Name">
    <vt:lpwstr>7f850223-87a8-40c3-9eb2-432606efca2a</vt:lpwstr>
  </property>
  <property fmtid="{D5CDD505-2E9C-101B-9397-08002B2CF9AE}" pid="7" name="MSIP_Label_7f850223-87a8-40c3-9eb2-432606efca2a_SiteId">
    <vt:lpwstr>fcb2b37b-5da0-466b-9b83-0014b67a7c78</vt:lpwstr>
  </property>
  <property fmtid="{D5CDD505-2E9C-101B-9397-08002B2CF9AE}" pid="8" name="MSIP_Label_7f850223-87a8-40c3-9eb2-432606efca2a_ActionId">
    <vt:lpwstr>74a01c7b-08c9-45e3-a2d8-5c38ff8f9e36</vt:lpwstr>
  </property>
  <property fmtid="{D5CDD505-2E9C-101B-9397-08002B2CF9AE}" pid="9" name="MSIP_Label_7f850223-87a8-40c3-9eb2-432606efca2a_ContentBits">
    <vt:lpwstr>0</vt:lpwstr>
  </property>
</Properties>
</file>